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6D" w:rsidRPr="0072626D" w:rsidRDefault="0072626D" w:rsidP="0072626D">
      <w:pPr>
        <w:shd w:val="clear" w:color="auto" w:fill="FFFFFF"/>
        <w:spacing w:before="100" w:beforeAutospacing="1" w:after="100" w:afterAutospacing="1" w:line="240" w:lineRule="auto"/>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Порядок выплаты единовременного пособия на оздоровление в бюджетных организациях</w:t>
      </w:r>
    </w:p>
    <w:p w:rsidR="0072626D" w:rsidRPr="0072626D" w:rsidRDefault="0072626D" w:rsidP="0072626D">
      <w:pPr>
        <w:shd w:val="clear" w:color="auto" w:fill="FFFFFF"/>
        <w:spacing w:beforeAutospacing="1" w:after="0" w:afterAutospacing="1" w:line="240" w:lineRule="auto"/>
        <w:jc w:val="right"/>
        <w:textAlignment w:val="baseline"/>
        <w:rPr>
          <w:rFonts w:ascii="Arial" w:eastAsia="Times New Roman" w:hAnsi="Arial" w:cs="Arial"/>
          <w:color w:val="000000"/>
          <w:sz w:val="24"/>
          <w:szCs w:val="24"/>
        </w:rPr>
      </w:pPr>
      <w:r w:rsidRPr="0072626D">
        <w:rPr>
          <w:rFonts w:ascii="inherit" w:eastAsia="Times New Roman" w:hAnsi="inherit" w:cs="Arial"/>
          <w:color w:val="000000"/>
          <w:sz w:val="24"/>
          <w:szCs w:val="24"/>
          <w:bdr w:val="none" w:sz="0" w:space="0" w:color="auto" w:frame="1"/>
        </w:rPr>
        <w:t xml:space="preserve">КЛЕВАНОВИЧ </w:t>
      </w:r>
      <w:proofErr w:type="spellStart"/>
      <w:r w:rsidRPr="0072626D">
        <w:rPr>
          <w:rFonts w:ascii="inherit" w:eastAsia="Times New Roman" w:hAnsi="inherit" w:cs="Arial"/>
          <w:color w:val="000000"/>
          <w:sz w:val="24"/>
          <w:szCs w:val="24"/>
          <w:bdr w:val="none" w:sz="0" w:space="0" w:color="auto" w:frame="1"/>
        </w:rPr>
        <w:t>Снежана</w:t>
      </w:r>
      <w:proofErr w:type="spellEnd"/>
      <w:r w:rsidRPr="0072626D">
        <w:rPr>
          <w:rFonts w:ascii="inherit" w:eastAsia="Times New Roman" w:hAnsi="inherit" w:cs="Arial"/>
          <w:color w:val="000000"/>
          <w:sz w:val="24"/>
          <w:szCs w:val="24"/>
          <w:bdr w:val="none" w:sz="0" w:space="0" w:color="auto" w:frame="1"/>
        </w:rPr>
        <w:t xml:space="preserve"> Анатольевна,</w:t>
      </w:r>
      <w:r w:rsidRPr="0072626D">
        <w:rPr>
          <w:rFonts w:ascii="Arial" w:eastAsia="Times New Roman" w:hAnsi="Arial" w:cs="Arial"/>
          <w:color w:val="000000"/>
          <w:sz w:val="24"/>
          <w:szCs w:val="24"/>
        </w:rPr>
        <w:br/>
        <w:t>главный бухгалтер</w:t>
      </w:r>
    </w:p>
    <w:p w:rsidR="0072626D" w:rsidRPr="0072626D" w:rsidRDefault="0072626D" w:rsidP="0072626D">
      <w:pPr>
        <w:shd w:val="clear" w:color="auto" w:fill="FFFFFF"/>
        <w:spacing w:before="100" w:beforeAutospacing="1" w:after="100" w:afterAutospacing="1" w:line="240" w:lineRule="auto"/>
        <w:jc w:val="center"/>
        <w:textAlignment w:val="baseline"/>
        <w:outlineLvl w:val="2"/>
        <w:rPr>
          <w:rFonts w:ascii="inherit" w:eastAsia="Times New Roman" w:hAnsi="inherit" w:cs="Arial"/>
          <w:b/>
          <w:bCs/>
          <w:color w:val="000000"/>
          <w:sz w:val="27"/>
          <w:szCs w:val="27"/>
        </w:rPr>
      </w:pPr>
      <w:r w:rsidRPr="0072626D">
        <w:rPr>
          <w:rFonts w:ascii="inherit" w:eastAsia="Times New Roman" w:hAnsi="inherit" w:cs="Arial"/>
          <w:b/>
          <w:bCs/>
          <w:color w:val="000000"/>
          <w:sz w:val="27"/>
          <w:szCs w:val="27"/>
        </w:rPr>
        <w:t>Нормативно-правовое регулирование</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4"/>
          <w:szCs w:val="24"/>
        </w:rPr>
      </w:pPr>
      <w:hyperlink r:id="rId5" w:history="1">
        <w:r w:rsidRPr="0072626D">
          <w:rPr>
            <w:rFonts w:ascii="Arial" w:eastAsia="Times New Roman" w:hAnsi="Arial" w:cs="Arial"/>
            <w:color w:val="000CFF"/>
            <w:sz w:val="24"/>
            <w:szCs w:val="24"/>
          </w:rPr>
          <w:t>Трудовой кодекс</w:t>
        </w:r>
      </w:hyperlink>
      <w:r w:rsidRPr="0072626D">
        <w:rPr>
          <w:rFonts w:ascii="Arial" w:eastAsia="Times New Roman" w:hAnsi="Arial" w:cs="Arial"/>
          <w:color w:val="000000"/>
          <w:sz w:val="24"/>
          <w:szCs w:val="24"/>
        </w:rPr>
        <w:t> Республики Беларусь (далее – ТК);</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4"/>
          <w:szCs w:val="24"/>
        </w:rPr>
      </w:pPr>
      <w:hyperlink r:id="rId6" w:history="1">
        <w:r w:rsidRPr="0072626D">
          <w:rPr>
            <w:rFonts w:ascii="Arial" w:eastAsia="Times New Roman" w:hAnsi="Arial" w:cs="Arial"/>
            <w:color w:val="000CFF"/>
            <w:sz w:val="24"/>
            <w:szCs w:val="24"/>
          </w:rPr>
          <w:t>Указ Президента Республики Беларусь от 18.01.2019 № 27</w:t>
        </w:r>
      </w:hyperlink>
      <w:r w:rsidRPr="0072626D">
        <w:rPr>
          <w:rFonts w:ascii="Arial" w:eastAsia="Times New Roman" w:hAnsi="Arial" w:cs="Arial"/>
          <w:color w:val="000000"/>
          <w:sz w:val="24"/>
          <w:szCs w:val="24"/>
        </w:rPr>
        <w:t> «Об оплате труда работников бюджетных организаций» (далее – Указ № 27);</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4"/>
          <w:szCs w:val="24"/>
        </w:rPr>
      </w:pPr>
      <w:hyperlink r:id="rId7" w:history="1">
        <w:r w:rsidRPr="0072626D">
          <w:rPr>
            <w:rFonts w:ascii="Arial" w:eastAsia="Times New Roman" w:hAnsi="Arial" w:cs="Arial"/>
            <w:color w:val="000CFF"/>
            <w:sz w:val="24"/>
            <w:szCs w:val="24"/>
          </w:rPr>
          <w:t>Постановление Совета Министров Республики Беларусь от 15.06.2020 № 342</w:t>
        </w:r>
      </w:hyperlink>
      <w:r w:rsidRPr="0072626D">
        <w:rPr>
          <w:rFonts w:ascii="Arial" w:eastAsia="Times New Roman" w:hAnsi="Arial" w:cs="Arial"/>
          <w:color w:val="000000"/>
          <w:sz w:val="24"/>
          <w:szCs w:val="24"/>
        </w:rPr>
        <w:t> «Об особенностях оплаты труда и установлении размера единовременной выплаты на оздоровление отдельных категорий работников» (далее – постановление № 342).</w:t>
      </w:r>
    </w:p>
    <w:p w:rsidR="0072626D" w:rsidRPr="0072626D" w:rsidRDefault="0072626D" w:rsidP="0072626D">
      <w:pPr>
        <w:shd w:val="clear" w:color="auto" w:fill="FFFFFF"/>
        <w:spacing w:after="0" w:line="240" w:lineRule="auto"/>
        <w:jc w:val="both"/>
        <w:textAlignment w:val="baseline"/>
        <w:rPr>
          <w:rFonts w:ascii="Arial" w:eastAsia="Times New Roman" w:hAnsi="Arial" w:cs="Arial"/>
          <w:color w:val="000000"/>
          <w:sz w:val="24"/>
          <w:szCs w:val="24"/>
        </w:rPr>
      </w:pPr>
      <w:r w:rsidRPr="0072626D">
        <w:rPr>
          <w:rFonts w:ascii="Arial" w:eastAsia="Times New Roman" w:hAnsi="Arial" w:cs="Arial"/>
          <w:color w:val="000000"/>
          <w:sz w:val="24"/>
          <w:szCs w:val="24"/>
        </w:rPr>
        <w:t>Продолжение в материале.</w:t>
      </w:r>
    </w:p>
    <w:p w:rsidR="0072626D" w:rsidRPr="0072626D" w:rsidRDefault="0072626D" w:rsidP="0072626D">
      <w:pPr>
        <w:shd w:val="clear" w:color="auto" w:fill="FFFFFF"/>
        <w:spacing w:after="0" w:line="240" w:lineRule="auto"/>
        <w:textAlignment w:val="baseline"/>
        <w:rPr>
          <w:rFonts w:ascii="Arial" w:eastAsia="Times New Roman" w:hAnsi="Arial" w:cs="Arial"/>
          <w:color w:val="000000"/>
          <w:sz w:val="24"/>
          <w:szCs w:val="24"/>
        </w:rPr>
      </w:pPr>
      <w:r w:rsidRPr="0072626D">
        <w:rPr>
          <w:rFonts w:ascii="Arial" w:eastAsia="Times New Roman" w:hAnsi="Arial" w:cs="Arial"/>
          <w:color w:val="000000"/>
          <w:sz w:val="24"/>
          <w:szCs w:val="24"/>
        </w:rPr>
        <w:br/>
      </w:r>
    </w:p>
    <w:p w:rsidR="0072626D" w:rsidRPr="0072626D" w:rsidRDefault="0072626D" w:rsidP="0072626D">
      <w:pPr>
        <w:shd w:val="clear" w:color="auto" w:fill="FFFFFF"/>
        <w:spacing w:after="0" w:line="240" w:lineRule="auto"/>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proofErr w:type="gramStart"/>
      <w:r w:rsidRPr="0072626D">
        <w:rPr>
          <w:rFonts w:ascii="Arial" w:eastAsia="Times New Roman" w:hAnsi="Arial" w:cs="Arial"/>
          <w:color w:val="000000"/>
          <w:sz w:val="27"/>
          <w:szCs w:val="27"/>
        </w:rPr>
        <w:t>В соответствии со </w:t>
      </w:r>
      <w:hyperlink r:id="rId8" w:anchor="&amp;Article=182" w:history="1">
        <w:r w:rsidRPr="0072626D">
          <w:rPr>
            <w:rFonts w:ascii="Arial" w:eastAsia="Times New Roman" w:hAnsi="Arial" w:cs="Arial"/>
            <w:color w:val="000CFF"/>
            <w:sz w:val="27"/>
          </w:rPr>
          <w:t>статьей 182</w:t>
        </w:r>
      </w:hyperlink>
      <w:r w:rsidRPr="0072626D">
        <w:rPr>
          <w:rFonts w:ascii="Arial" w:eastAsia="Times New Roman" w:hAnsi="Arial" w:cs="Arial"/>
          <w:color w:val="000000"/>
          <w:sz w:val="27"/>
          <w:szCs w:val="27"/>
        </w:rPr>
        <w:t> Трудового кодекса Республики Беларусь (далее – ТК), которой предусмотрено, что единовременная выплата на оздоровление при предоставлении трудового отпуска оказывается 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одной из частей отпуска) производить работнику единовременную выплату на оздоровление в размере, определяемом законодательством</w:t>
      </w:r>
      <w:proofErr w:type="gramEnd"/>
      <w:r w:rsidRPr="0072626D">
        <w:rPr>
          <w:rFonts w:ascii="Arial" w:eastAsia="Times New Roman" w:hAnsi="Arial" w:cs="Arial"/>
          <w:color w:val="000000"/>
          <w:sz w:val="27"/>
          <w:szCs w:val="27"/>
        </w:rPr>
        <w:t>, коллективным договором, соглашением, трудовым договором.</w:t>
      </w:r>
    </w:p>
    <w:p w:rsidR="0072626D" w:rsidRPr="0072626D" w:rsidRDefault="0072626D" w:rsidP="0072626D">
      <w:pPr>
        <w:shd w:val="clear" w:color="auto" w:fill="FFFFFF"/>
        <w:spacing w:beforeAutospacing="1" w:after="0" w:afterAutospacing="1" w:line="240" w:lineRule="auto"/>
        <w:textAlignment w:val="baseline"/>
        <w:rPr>
          <w:rFonts w:ascii="Arial" w:eastAsia="Times New Roman" w:hAnsi="Arial" w:cs="Arial"/>
          <w:color w:val="000000"/>
          <w:sz w:val="27"/>
          <w:szCs w:val="27"/>
        </w:rPr>
      </w:pPr>
      <w:r w:rsidRPr="0072626D">
        <w:rPr>
          <w:rFonts w:ascii="inherit" w:eastAsia="Times New Roman" w:hAnsi="inherit" w:cs="Arial"/>
          <w:i/>
          <w:iCs/>
          <w:color w:val="000000"/>
          <w:sz w:val="27"/>
          <w:szCs w:val="27"/>
          <w:bdr w:val="none" w:sz="0" w:space="0" w:color="auto" w:frame="1"/>
        </w:rPr>
        <w:t>Примечание</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inherit" w:eastAsia="Times New Roman" w:hAnsi="inherit" w:cs="Arial"/>
          <w:i/>
          <w:iCs/>
          <w:color w:val="000000"/>
          <w:sz w:val="27"/>
          <w:szCs w:val="27"/>
          <w:bdr w:val="none" w:sz="0" w:space="0" w:color="auto" w:frame="1"/>
        </w:rPr>
        <w:t>При разделении отпуска на части указанная выплата производится при предоставлении одной из частей отпуска.</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hyperlink r:id="rId9" w:anchor="&amp;Article=182" w:history="1">
        <w:r w:rsidRPr="0072626D">
          <w:rPr>
            <w:rFonts w:ascii="Arial" w:eastAsia="Times New Roman" w:hAnsi="Arial" w:cs="Arial"/>
            <w:color w:val="000CFF"/>
            <w:sz w:val="27"/>
          </w:rPr>
          <w:t>Статьей 182</w:t>
        </w:r>
      </w:hyperlink>
      <w:r w:rsidRPr="0072626D">
        <w:rPr>
          <w:rFonts w:ascii="Arial" w:eastAsia="Times New Roman" w:hAnsi="Arial" w:cs="Arial"/>
          <w:color w:val="000000"/>
          <w:sz w:val="27"/>
          <w:szCs w:val="27"/>
        </w:rPr>
        <w:t xml:space="preserve"> ТК предусмотрено, что 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одной из частей отпуска) производить работнику единовременную выплату на </w:t>
      </w:r>
      <w:r w:rsidRPr="0072626D">
        <w:rPr>
          <w:rFonts w:ascii="Arial" w:eastAsia="Times New Roman" w:hAnsi="Arial" w:cs="Arial"/>
          <w:color w:val="000000"/>
          <w:sz w:val="27"/>
          <w:szCs w:val="27"/>
        </w:rPr>
        <w:lastRenderedPageBreak/>
        <w:t>оздоровление в размере, определяемом законодательством, коллективным договором, соглашением, трудовым договором.</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Расшифровка понятия «единовременная выплата на оздоровление» в законодательстве отсутствует, в </w:t>
      </w:r>
      <w:proofErr w:type="gramStart"/>
      <w:r w:rsidRPr="0072626D">
        <w:rPr>
          <w:rFonts w:ascii="Arial" w:eastAsia="Times New Roman" w:hAnsi="Arial" w:cs="Arial"/>
          <w:color w:val="000000"/>
          <w:sz w:val="27"/>
          <w:szCs w:val="27"/>
        </w:rPr>
        <w:t>связи</w:t>
      </w:r>
      <w:proofErr w:type="gramEnd"/>
      <w:r w:rsidRPr="0072626D">
        <w:rPr>
          <w:rFonts w:ascii="Arial" w:eastAsia="Times New Roman" w:hAnsi="Arial" w:cs="Arial"/>
          <w:color w:val="000000"/>
          <w:sz w:val="27"/>
          <w:szCs w:val="27"/>
        </w:rPr>
        <w:t xml:space="preserve"> с чем разберем это понятие по смысловой нагрузке.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Единовременная выплата означает, что произведена она будет только один раз в течение определенного периода времени (в нашем случае таким периодом является календарный год).</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Это означает, что если отпуск работнику предоставляется частями (что не запрещено нормами ТК), то выплата на оздоровление будет произведена только один раз при предоставлении одной из частей трудового отпуска за соответствующий рабочий год. А при предоставлении оставшейся части (частей) трудового отпуска этого рабочего года выплата на оздоровление больше не осуществляется.</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Оздоровление – комплекс мероприятий, направленных на повышение устойчивости к физическим, биологическим, психологическим, социальным факторам окружающей среды в целях укрепления здоровья граждан (</w:t>
      </w:r>
      <w:hyperlink r:id="rId10" w:history="1">
        <w:r w:rsidRPr="0072626D">
          <w:rPr>
            <w:rFonts w:ascii="Arial" w:eastAsia="Times New Roman" w:hAnsi="Arial" w:cs="Arial"/>
            <w:color w:val="000CFF"/>
            <w:sz w:val="27"/>
          </w:rPr>
          <w:t>Концепция санаторно-курортного лечения и оздоровления населения Республики Беларусь от 04.11.2006 № 1478</w:t>
        </w:r>
      </w:hyperlink>
      <w:r w:rsidRPr="0072626D">
        <w:rPr>
          <w:rFonts w:ascii="Arial" w:eastAsia="Times New Roman" w:hAnsi="Arial" w:cs="Arial"/>
          <w:color w:val="000000"/>
          <w:sz w:val="27"/>
          <w:szCs w:val="27"/>
        </w:rPr>
        <w:t>).</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Учитывая, что оздоровление для работающего человека, скорее всего, связано с периодом нахождения в отпуске, то и выплата производится, как правило, при уходе в отпуск. Однако, как показывает практика и разрешает нам норма </w:t>
      </w:r>
      <w:hyperlink r:id="rId11" w:anchor="&amp;Point=4"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 27, это не обязательное условие.</w:t>
      </w:r>
    </w:p>
    <w:p w:rsidR="0072626D" w:rsidRPr="0072626D" w:rsidRDefault="0072626D" w:rsidP="0072626D">
      <w:pPr>
        <w:shd w:val="clear" w:color="auto" w:fill="FFFFFF"/>
        <w:spacing w:before="100" w:beforeAutospacing="1" w:after="100" w:afterAutospacing="1" w:line="240" w:lineRule="auto"/>
        <w:jc w:val="center"/>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Анализ норм законодательства</w:t>
      </w:r>
    </w:p>
    <w:p w:rsidR="0072626D" w:rsidRPr="0072626D" w:rsidRDefault="0072626D" w:rsidP="0072626D">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Для бюджетных организаций такая выплата предусмотрена:</w:t>
      </w:r>
    </w:p>
    <w:p w:rsidR="0072626D" w:rsidRPr="0072626D" w:rsidRDefault="0072626D" w:rsidP="0072626D">
      <w:pPr>
        <w:numPr>
          <w:ilvl w:val="0"/>
          <w:numId w:val="1"/>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 xml:space="preserve">до 1 января 2020 г. – </w:t>
      </w:r>
      <w:proofErr w:type="spellStart"/>
      <w:r w:rsidRPr="0072626D">
        <w:rPr>
          <w:rFonts w:ascii="inherit" w:eastAsia="Times New Roman" w:hAnsi="inherit" w:cs="Arial"/>
          <w:color w:val="000000"/>
          <w:sz w:val="27"/>
          <w:szCs w:val="27"/>
        </w:rPr>
        <w:t>подп</w:t>
      </w:r>
      <w:proofErr w:type="spellEnd"/>
      <w:r w:rsidRPr="0072626D">
        <w:rPr>
          <w:rFonts w:ascii="inherit" w:eastAsia="Times New Roman" w:hAnsi="inherit" w:cs="Arial"/>
          <w:color w:val="000000"/>
          <w:sz w:val="27"/>
          <w:szCs w:val="27"/>
        </w:rPr>
        <w:t>. 2.7 п. 2 приложения 1 к </w:t>
      </w:r>
      <w:hyperlink r:id="rId12" w:history="1">
        <w:r w:rsidRPr="0072626D">
          <w:rPr>
            <w:rFonts w:ascii="inherit" w:eastAsia="Times New Roman" w:hAnsi="inherit" w:cs="Arial"/>
            <w:color w:val="000CFF"/>
            <w:sz w:val="27"/>
          </w:rPr>
          <w:t>постановлению Минтруда от 21.01.2000 № 6</w:t>
        </w:r>
      </w:hyperlink>
      <w:r w:rsidRPr="0072626D">
        <w:rPr>
          <w:rFonts w:ascii="inherit" w:eastAsia="Times New Roman" w:hAnsi="inherit" w:cs="Arial"/>
          <w:color w:val="000000"/>
          <w:sz w:val="27"/>
          <w:szCs w:val="27"/>
        </w:rPr>
        <w:t> как составляющая средств, предусмотренных на оказание материальной помощи. При этом использование этих средств в организации, как правило, осуществляется в соответствии с разработанными индивидуальными </w:t>
      </w:r>
      <w:hyperlink r:id="rId13" w:history="1">
        <w:r w:rsidRPr="0072626D">
          <w:rPr>
            <w:rFonts w:ascii="inherit" w:eastAsia="Times New Roman" w:hAnsi="inherit" w:cs="Arial"/>
            <w:color w:val="000CFF"/>
            <w:sz w:val="27"/>
          </w:rPr>
          <w:t>Положениями об оказании материальной помощи</w:t>
        </w:r>
      </w:hyperlink>
      <w:r w:rsidRPr="0072626D">
        <w:rPr>
          <w:rFonts w:ascii="inherit" w:eastAsia="Times New Roman" w:hAnsi="inherit" w:cs="Arial"/>
          <w:color w:val="000000"/>
          <w:sz w:val="27"/>
          <w:szCs w:val="27"/>
        </w:rPr>
        <w:t xml:space="preserve"> (ЛНПА). </w:t>
      </w:r>
      <w:proofErr w:type="gramStart"/>
      <w:r w:rsidRPr="0072626D">
        <w:rPr>
          <w:rFonts w:ascii="inherit" w:eastAsia="Times New Roman" w:hAnsi="inherit" w:cs="Arial"/>
          <w:color w:val="000000"/>
          <w:sz w:val="27"/>
          <w:szCs w:val="27"/>
        </w:rPr>
        <w:t>В указанном Положении есть возможность предусмотреть порядок и размеры выплаты материальной помощи и единовременной выплаты на оздоровление работникам организации при уходе в отпуск (за исключением работников, являющихся государственными служащими);</w:t>
      </w:r>
      <w:proofErr w:type="gramEnd"/>
    </w:p>
    <w:p w:rsidR="0072626D" w:rsidRPr="0072626D" w:rsidRDefault="0072626D" w:rsidP="0072626D">
      <w:pPr>
        <w:numPr>
          <w:ilvl w:val="0"/>
          <w:numId w:val="1"/>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 xml:space="preserve">с 1 января 2020 г. – </w:t>
      </w:r>
      <w:proofErr w:type="spellStart"/>
      <w:r w:rsidRPr="0072626D">
        <w:rPr>
          <w:rFonts w:ascii="inherit" w:eastAsia="Times New Roman" w:hAnsi="inherit" w:cs="Arial"/>
          <w:color w:val="000000"/>
          <w:sz w:val="27"/>
          <w:szCs w:val="27"/>
        </w:rPr>
        <w:t>абз</w:t>
      </w:r>
      <w:proofErr w:type="spellEnd"/>
      <w:r w:rsidRPr="0072626D">
        <w:rPr>
          <w:rFonts w:ascii="inherit" w:eastAsia="Times New Roman" w:hAnsi="inherit" w:cs="Arial"/>
          <w:color w:val="000000"/>
          <w:sz w:val="27"/>
          <w:szCs w:val="27"/>
        </w:rPr>
        <w:t>. 2 </w:t>
      </w:r>
      <w:hyperlink r:id="rId14" w:anchor="&amp;Point=4" w:history="1">
        <w:r w:rsidRPr="0072626D">
          <w:rPr>
            <w:rFonts w:ascii="inherit" w:eastAsia="Times New Roman" w:hAnsi="inherit" w:cs="Arial"/>
            <w:color w:val="000CFF"/>
            <w:sz w:val="27"/>
          </w:rPr>
          <w:t>п. 4</w:t>
        </w:r>
      </w:hyperlink>
      <w:r w:rsidRPr="0072626D">
        <w:rPr>
          <w:rFonts w:ascii="inherit" w:eastAsia="Times New Roman" w:hAnsi="inherit" w:cs="Arial"/>
          <w:color w:val="000000"/>
          <w:sz w:val="27"/>
          <w:szCs w:val="27"/>
        </w:rPr>
        <w:t xml:space="preserve"> Указа от 18.01.2019 № 27, согласно которому единовременная выплата на оздоровление осуществляется всем работникам, как правило, при уходе в трудовой отпуск (отпуск). </w:t>
      </w:r>
      <w:proofErr w:type="gramStart"/>
      <w:r w:rsidRPr="0072626D">
        <w:rPr>
          <w:rFonts w:ascii="inherit" w:eastAsia="Times New Roman" w:hAnsi="inherit" w:cs="Arial"/>
          <w:color w:val="000000"/>
          <w:sz w:val="27"/>
          <w:szCs w:val="27"/>
        </w:rPr>
        <w:t xml:space="preserve">Размеры, порядок и условия </w:t>
      </w:r>
      <w:r w:rsidRPr="0072626D">
        <w:rPr>
          <w:rFonts w:ascii="inherit" w:eastAsia="Times New Roman" w:hAnsi="inherit" w:cs="Arial"/>
          <w:color w:val="000000"/>
          <w:sz w:val="27"/>
          <w:szCs w:val="27"/>
        </w:rPr>
        <w:lastRenderedPageBreak/>
        <w:t>осуществления единовременной выплаты определяются согласно Положениям, утверждаемым руководителями бюджетных организаций;</w:t>
      </w:r>
      <w:proofErr w:type="gramEnd"/>
    </w:p>
    <w:p w:rsidR="0072626D" w:rsidRPr="0072626D" w:rsidRDefault="0072626D" w:rsidP="0072626D">
      <w:pPr>
        <w:numPr>
          <w:ilvl w:val="0"/>
          <w:numId w:val="1"/>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с 1 января 2022 г., в соответствии с внесенными изменениями в </w:t>
      </w:r>
      <w:hyperlink r:id="rId15" w:history="1">
        <w:r w:rsidRPr="0072626D">
          <w:rPr>
            <w:rFonts w:ascii="inherit" w:eastAsia="Times New Roman" w:hAnsi="inherit" w:cs="Arial"/>
            <w:color w:val="000CFF"/>
            <w:sz w:val="27"/>
          </w:rPr>
          <w:t>Указ № 27</w:t>
        </w:r>
      </w:hyperlink>
      <w:r w:rsidRPr="0072626D">
        <w:rPr>
          <w:rFonts w:ascii="inherit" w:eastAsia="Times New Roman" w:hAnsi="inherit" w:cs="Arial"/>
          <w:color w:val="000000"/>
          <w:sz w:val="27"/>
          <w:szCs w:val="27"/>
        </w:rPr>
        <w:t> </w:t>
      </w:r>
      <w:hyperlink r:id="rId16" w:history="1">
        <w:r w:rsidRPr="0072626D">
          <w:rPr>
            <w:rFonts w:ascii="inherit" w:eastAsia="Times New Roman" w:hAnsi="inherit" w:cs="Arial"/>
            <w:color w:val="000CFF"/>
            <w:sz w:val="27"/>
          </w:rPr>
          <w:t>Указом № 482</w:t>
        </w:r>
      </w:hyperlink>
      <w:r w:rsidRPr="0072626D">
        <w:rPr>
          <w:rFonts w:ascii="inherit" w:eastAsia="Times New Roman" w:hAnsi="inherit" w:cs="Arial"/>
          <w:color w:val="000000"/>
          <w:sz w:val="27"/>
          <w:szCs w:val="27"/>
        </w:rPr>
        <w:t> от 22.12.2020, единовременная выплата на оздоровление будет осуществляться всем работникам, как правило, при уходе в трудовой отпуск (отпуск) на условиях, предусмотренных </w:t>
      </w:r>
      <w:hyperlink r:id="rId17" w:history="1">
        <w:r w:rsidRPr="0072626D">
          <w:rPr>
            <w:rFonts w:ascii="inherit" w:eastAsia="Times New Roman" w:hAnsi="inherit" w:cs="Arial"/>
            <w:color w:val="000CFF"/>
            <w:sz w:val="27"/>
          </w:rPr>
          <w:t>Указом № 482</w:t>
        </w:r>
      </w:hyperlink>
      <w:r w:rsidRPr="0072626D">
        <w:rPr>
          <w:rFonts w:ascii="inherit" w:eastAsia="Times New Roman" w:hAnsi="inherit" w:cs="Arial"/>
          <w:color w:val="000000"/>
          <w:sz w:val="27"/>
          <w:szCs w:val="27"/>
        </w:rPr>
        <w:t> от 22.12.2020.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rsidR="0072626D" w:rsidRPr="0072626D" w:rsidRDefault="0072626D" w:rsidP="0072626D">
      <w:pPr>
        <w:shd w:val="clear" w:color="auto" w:fill="FFFFFF"/>
        <w:spacing w:before="100" w:beforeAutospacing="1" w:after="100" w:afterAutospacing="1" w:line="240" w:lineRule="auto"/>
        <w:jc w:val="center"/>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Размеры выплаты</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До 2020 г. каждая организация могла предусмотреть одинаковый размер выплачиваемой суммы на оздоровление или дифференцированный подход. Важное условие – все виды выплат не должны превышать 5 % фонда материальной помощи, рассчитанного от планового фонда зарплаты штатных работников.</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С 2020 г. размер средств, направляемых на единовременную выплату на оздоровление, определяется из расчета 0,5 оклада, если иной размер не установлен законодательными актами или Советом Министров Республики Беларусь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2 </w:t>
      </w:r>
      <w:hyperlink r:id="rId18" w:anchor="&amp;Point=4"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от 18.01.2019 № 27).</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С 1 января 2022 г., в соответствии с внесенными изменениями в Указ № 27 </w:t>
      </w:r>
      <w:hyperlink r:id="rId19" w:history="1">
        <w:r w:rsidRPr="0072626D">
          <w:rPr>
            <w:rFonts w:ascii="Arial" w:eastAsia="Times New Roman" w:hAnsi="Arial" w:cs="Arial"/>
            <w:color w:val="000CFF"/>
            <w:sz w:val="27"/>
          </w:rPr>
          <w:t>Указом № 482</w:t>
        </w:r>
      </w:hyperlink>
      <w:r w:rsidRPr="0072626D">
        <w:rPr>
          <w:rFonts w:ascii="Arial" w:eastAsia="Times New Roman" w:hAnsi="Arial" w:cs="Arial"/>
          <w:color w:val="000000"/>
          <w:sz w:val="27"/>
          <w:szCs w:val="27"/>
        </w:rPr>
        <w:t> от 22.12.2020, единовременная выплата на оздоровление всем работникам, как правило, при уходе в трудовой отпуск (отпуск) будет осуществляться в размере одного оклада.</w:t>
      </w:r>
    </w:p>
    <w:p w:rsidR="0072626D" w:rsidRPr="0072626D" w:rsidRDefault="0072626D" w:rsidP="0072626D">
      <w:pPr>
        <w:shd w:val="clear" w:color="auto" w:fill="FFFFFF"/>
        <w:spacing w:before="100" w:beforeAutospacing="1" w:after="100" w:afterAutospacing="1" w:line="240" w:lineRule="auto"/>
        <w:jc w:val="both"/>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Разработка индивидуальных Положений о порядке и условиях оказания единовременной выплаты на оздоровление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Как уже отмечалось выше по тексту, индивидуальные Положения о порядке и условиях оказания единовременной выплаты на оздоровление обязаны разработать все бюджетные организации. Указанные Положения должны быть утверждены руководителями этих организаций и при необходимости согласованы с вышестоящими органами управления.</w:t>
      </w:r>
    </w:p>
    <w:p w:rsidR="0072626D" w:rsidRPr="0072626D" w:rsidRDefault="0072626D" w:rsidP="0072626D">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При разработке Положений следует принимать во внимание:</w:t>
      </w:r>
    </w:p>
    <w:p w:rsidR="0072626D" w:rsidRPr="0072626D" w:rsidRDefault="0072626D" w:rsidP="0072626D">
      <w:pPr>
        <w:numPr>
          <w:ilvl w:val="0"/>
          <w:numId w:val="2"/>
        </w:numPr>
        <w:shd w:val="clear" w:color="auto" w:fill="FFFFFF"/>
        <w:spacing w:after="0" w:line="240" w:lineRule="auto"/>
        <w:ind w:left="0"/>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lastRenderedPageBreak/>
        <w:t>существующий в организации порядок предоставления работникам трудовых отпусков (с делением на части или нет);</w:t>
      </w:r>
    </w:p>
    <w:p w:rsidR="0072626D" w:rsidRPr="0072626D" w:rsidRDefault="0072626D" w:rsidP="0072626D">
      <w:pPr>
        <w:numPr>
          <w:ilvl w:val="0"/>
          <w:numId w:val="2"/>
        </w:numPr>
        <w:shd w:val="clear" w:color="auto" w:fill="FFFFFF"/>
        <w:spacing w:after="0" w:line="240" w:lineRule="auto"/>
        <w:ind w:left="0"/>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возможность получения выплаты на оздоровление без использования отпуска;</w:t>
      </w:r>
    </w:p>
    <w:p w:rsidR="0072626D" w:rsidRPr="0072626D" w:rsidRDefault="0072626D" w:rsidP="0072626D">
      <w:pPr>
        <w:numPr>
          <w:ilvl w:val="0"/>
          <w:numId w:val="2"/>
        </w:numPr>
        <w:shd w:val="clear" w:color="auto" w:fill="FFFFFF"/>
        <w:spacing w:after="0" w:line="240" w:lineRule="auto"/>
        <w:ind w:left="0"/>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порядок осуществления выплаты на оздоровление работникам, отработавшим неполный календарный год.</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В соответствии с </w:t>
      </w:r>
      <w:hyperlink r:id="rId20" w:anchor="&amp;Point=4"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 27 работникам бюджетных организаций ежегодно осуществляется единовременная выплата на оздоровление,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Единовременная выплата (пособие) на оздоровление, осуществляемая работникам бюджетных организаций в соответствии с законодательством, оплата труда которых производится за счет внебюджетных средств от приносящей доходы деятельности, включается в состав затрат по производству и реализации (</w:t>
      </w:r>
      <w:proofErr w:type="gramStart"/>
      <w:r w:rsidRPr="0072626D">
        <w:rPr>
          <w:rFonts w:ascii="Arial" w:eastAsia="Times New Roman" w:hAnsi="Arial" w:cs="Arial"/>
          <w:color w:val="000000"/>
          <w:sz w:val="27"/>
          <w:szCs w:val="27"/>
        </w:rPr>
        <w:t>ч</w:t>
      </w:r>
      <w:proofErr w:type="gramEnd"/>
      <w:r w:rsidRPr="0072626D">
        <w:rPr>
          <w:rFonts w:ascii="Arial" w:eastAsia="Times New Roman" w:hAnsi="Arial" w:cs="Arial"/>
          <w:color w:val="000000"/>
          <w:sz w:val="27"/>
          <w:szCs w:val="27"/>
        </w:rPr>
        <w:t xml:space="preserve">. 2 п. 6,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2 п. 16 </w:t>
      </w:r>
      <w:hyperlink r:id="rId21" w:history="1">
        <w:r w:rsidRPr="0072626D">
          <w:rPr>
            <w:rFonts w:ascii="Arial" w:eastAsia="Times New Roman" w:hAnsi="Arial" w:cs="Arial"/>
            <w:color w:val="000CFF"/>
            <w:sz w:val="27"/>
          </w:rPr>
          <w:t>Указа № 503</w:t>
        </w:r>
      </w:hyperlink>
      <w:r w:rsidRPr="0072626D">
        <w:rPr>
          <w:rFonts w:ascii="Arial" w:eastAsia="Times New Roman" w:hAnsi="Arial" w:cs="Arial"/>
          <w:color w:val="000000"/>
          <w:sz w:val="27"/>
          <w:szCs w:val="27"/>
        </w:rPr>
        <w:t xml:space="preserve">, </w:t>
      </w:r>
      <w:proofErr w:type="spellStart"/>
      <w:r w:rsidRPr="0072626D">
        <w:rPr>
          <w:rFonts w:ascii="Arial" w:eastAsia="Times New Roman" w:hAnsi="Arial" w:cs="Arial"/>
          <w:color w:val="000000"/>
          <w:sz w:val="27"/>
          <w:szCs w:val="27"/>
        </w:rPr>
        <w:t>подп</w:t>
      </w:r>
      <w:proofErr w:type="spellEnd"/>
      <w:r w:rsidRPr="0072626D">
        <w:rPr>
          <w:rFonts w:ascii="Arial" w:eastAsia="Times New Roman" w:hAnsi="Arial" w:cs="Arial"/>
          <w:color w:val="000000"/>
          <w:sz w:val="27"/>
          <w:szCs w:val="27"/>
        </w:rPr>
        <w:t>. 2.7 </w:t>
      </w:r>
      <w:hyperlink r:id="rId22" w:anchor="&amp;Article=170" w:history="1">
        <w:r w:rsidRPr="0072626D">
          <w:rPr>
            <w:rFonts w:ascii="Arial" w:eastAsia="Times New Roman" w:hAnsi="Arial" w:cs="Arial"/>
            <w:color w:val="000CFF"/>
            <w:sz w:val="27"/>
          </w:rPr>
          <w:t>ст. 170</w:t>
        </w:r>
      </w:hyperlink>
      <w:r w:rsidRPr="0072626D">
        <w:rPr>
          <w:rFonts w:ascii="Arial" w:eastAsia="Times New Roman" w:hAnsi="Arial" w:cs="Arial"/>
          <w:color w:val="000000"/>
          <w:sz w:val="27"/>
          <w:szCs w:val="27"/>
        </w:rPr>
        <w:t> НК).</w:t>
      </w:r>
    </w:p>
    <w:p w:rsidR="0072626D" w:rsidRPr="0072626D" w:rsidRDefault="0072626D" w:rsidP="0072626D">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Не облагается взносами в ФСЗН и </w:t>
      </w:r>
      <w:proofErr w:type="spellStart"/>
      <w:r w:rsidRPr="0072626D">
        <w:rPr>
          <w:rFonts w:ascii="Arial" w:eastAsia="Times New Roman" w:hAnsi="Arial" w:cs="Arial"/>
          <w:color w:val="000000"/>
          <w:sz w:val="27"/>
          <w:szCs w:val="27"/>
        </w:rPr>
        <w:t>Белгосстрах</w:t>
      </w:r>
      <w:proofErr w:type="spellEnd"/>
      <w:r w:rsidRPr="0072626D">
        <w:rPr>
          <w:rFonts w:ascii="Arial" w:eastAsia="Times New Roman" w:hAnsi="Arial" w:cs="Arial"/>
          <w:color w:val="000000"/>
          <w:sz w:val="27"/>
          <w:szCs w:val="27"/>
        </w:rPr>
        <w:t xml:space="preserve"> при условии, что выплата:</w:t>
      </w:r>
    </w:p>
    <w:p w:rsidR="0072626D" w:rsidRPr="0072626D" w:rsidRDefault="0072626D" w:rsidP="0072626D">
      <w:pPr>
        <w:numPr>
          <w:ilvl w:val="0"/>
          <w:numId w:val="3"/>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называется матпомощью;</w:t>
      </w:r>
    </w:p>
    <w:p w:rsidR="0072626D" w:rsidRPr="0072626D" w:rsidRDefault="0072626D" w:rsidP="0072626D">
      <w:pPr>
        <w:numPr>
          <w:ilvl w:val="0"/>
          <w:numId w:val="3"/>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предоставляется в случаях и размере, определенных нормативно-правовыми актами и локальными нормативно-правовыми актами организации, или в трудовом договоре с работником;</w:t>
      </w:r>
    </w:p>
    <w:p w:rsidR="0072626D" w:rsidRPr="0072626D" w:rsidRDefault="0072626D" w:rsidP="0072626D">
      <w:pPr>
        <w:numPr>
          <w:ilvl w:val="0"/>
          <w:numId w:val="3"/>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производится единовременно при предоставлении работнику трудового отпуска или его части, либо в приказе указано, что матпомощь выплачивается на оздоровление к отпуску (п. 7 </w:t>
      </w:r>
      <w:hyperlink r:id="rId23" w:anchor="%D0%97%D0%B0%D0%B3_%D0%A3%D1%82%D0%B2_1" w:history="1">
        <w:r w:rsidRPr="0072626D">
          <w:rPr>
            <w:rFonts w:ascii="inherit" w:eastAsia="Times New Roman" w:hAnsi="inherit" w:cs="Arial"/>
            <w:color w:val="000CFF"/>
            <w:sz w:val="27"/>
          </w:rPr>
          <w:t>Перечня № 115</w:t>
        </w:r>
      </w:hyperlink>
      <w:r w:rsidRPr="0072626D">
        <w:rPr>
          <w:rFonts w:ascii="inherit" w:eastAsia="Times New Roman" w:hAnsi="inherit" w:cs="Arial"/>
          <w:color w:val="000000"/>
          <w:sz w:val="27"/>
          <w:szCs w:val="27"/>
        </w:rPr>
        <w:t>, </w:t>
      </w:r>
      <w:hyperlink r:id="rId24" w:anchor="&amp;Article=182" w:history="1">
        <w:r w:rsidRPr="0072626D">
          <w:rPr>
            <w:rFonts w:ascii="inherit" w:eastAsia="Times New Roman" w:hAnsi="inherit" w:cs="Arial"/>
            <w:color w:val="000CFF"/>
            <w:sz w:val="27"/>
          </w:rPr>
          <w:t>ст. 182</w:t>
        </w:r>
      </w:hyperlink>
      <w:r w:rsidRPr="0072626D">
        <w:rPr>
          <w:rFonts w:ascii="inherit" w:eastAsia="Times New Roman" w:hAnsi="inherit" w:cs="Arial"/>
          <w:color w:val="000000"/>
          <w:sz w:val="27"/>
          <w:szCs w:val="27"/>
        </w:rPr>
        <w:t> ТК, разъяснение ФСЗН, статья «Взносы в Фонд: актуальные вопросы»).</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proofErr w:type="gramStart"/>
      <w:r w:rsidRPr="0072626D">
        <w:rPr>
          <w:rFonts w:ascii="Arial" w:eastAsia="Times New Roman" w:hAnsi="Arial" w:cs="Arial"/>
          <w:color w:val="000000"/>
          <w:sz w:val="27"/>
          <w:szCs w:val="27"/>
        </w:rPr>
        <w:t>В соответствии с п. 1 </w:t>
      </w:r>
      <w:hyperlink r:id="rId25" w:history="1">
        <w:r w:rsidRPr="0072626D">
          <w:rPr>
            <w:rFonts w:ascii="Arial" w:eastAsia="Times New Roman" w:hAnsi="Arial" w:cs="Arial"/>
            <w:color w:val="000CFF"/>
            <w:sz w:val="27"/>
          </w:rPr>
          <w:t>постановления № 342</w:t>
        </w:r>
      </w:hyperlink>
      <w:r w:rsidRPr="0072626D">
        <w:rPr>
          <w:rFonts w:ascii="Arial" w:eastAsia="Times New Roman" w:hAnsi="Arial" w:cs="Arial"/>
          <w:color w:val="000000"/>
          <w:sz w:val="27"/>
          <w:szCs w:val="27"/>
        </w:rPr>
        <w:t> единовременная выплата на оздоровление, как правило, при уходе в трудовой отпуск (отпуск) педагогическим работникам, которым устанавливаются нормы часов педагогической нагрузки за ставку, а также работникам, осуществляющим педагогическую деятельность в сфере физической культуры и спорта, которым устанавливаются нормы учебной нагрузки, бюджетных организаций и иных организаций, получающих субсидии, работники которых приравнены по оплате труда к</w:t>
      </w:r>
      <w:proofErr w:type="gramEnd"/>
      <w:r w:rsidRPr="0072626D">
        <w:rPr>
          <w:rFonts w:ascii="Arial" w:eastAsia="Times New Roman" w:hAnsi="Arial" w:cs="Arial"/>
          <w:color w:val="000000"/>
          <w:sz w:val="27"/>
          <w:szCs w:val="27"/>
        </w:rPr>
        <w:t xml:space="preserve"> работникам бюджетных организаций, из расчета 0,5 оклада с учетом педагогической (учебной) нагрузки.</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Размеры, порядок и условия осуществления единовременной выплаты на оздоровление определяются согласно положениям, утверждаемым </w:t>
      </w:r>
      <w:r w:rsidRPr="0072626D">
        <w:rPr>
          <w:rFonts w:ascii="Arial" w:eastAsia="Times New Roman" w:hAnsi="Arial" w:cs="Arial"/>
          <w:color w:val="000000"/>
          <w:sz w:val="27"/>
          <w:szCs w:val="27"/>
        </w:rPr>
        <w:lastRenderedPageBreak/>
        <w:t>руководителями организаций, указанных в части первой настоящего пункта.</w:t>
      </w:r>
    </w:p>
    <w:p w:rsidR="0072626D" w:rsidRPr="0072626D" w:rsidRDefault="0072626D" w:rsidP="0072626D">
      <w:pPr>
        <w:shd w:val="clear" w:color="auto" w:fill="FFFFFF"/>
        <w:spacing w:before="100" w:beforeAutospacing="1" w:after="100" w:afterAutospacing="1" w:line="240" w:lineRule="auto"/>
        <w:jc w:val="center"/>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Налог на прибыль</w:t>
      </w:r>
    </w:p>
    <w:p w:rsidR="0072626D" w:rsidRPr="0072626D" w:rsidRDefault="0072626D" w:rsidP="0072626D">
      <w:pPr>
        <w:shd w:val="clear" w:color="auto" w:fill="FFFFFF"/>
        <w:spacing w:beforeAutospacing="1" w:after="0" w:afterAutospacing="1" w:line="240" w:lineRule="auto"/>
        <w:textAlignment w:val="baseline"/>
        <w:rPr>
          <w:rFonts w:ascii="Arial" w:eastAsia="Times New Roman" w:hAnsi="Arial" w:cs="Arial"/>
          <w:color w:val="000000"/>
          <w:sz w:val="27"/>
          <w:szCs w:val="27"/>
        </w:rPr>
      </w:pPr>
      <w:r w:rsidRPr="0072626D">
        <w:rPr>
          <w:rFonts w:ascii="inherit" w:eastAsia="Times New Roman" w:hAnsi="inherit" w:cs="Arial"/>
          <w:color w:val="000000"/>
          <w:sz w:val="27"/>
          <w:szCs w:val="27"/>
          <w:bdr w:val="none" w:sz="0" w:space="0" w:color="auto" w:frame="1"/>
        </w:rPr>
        <w:t>При налогообложении прибыли:</w:t>
      </w:r>
    </w:p>
    <w:p w:rsidR="0072626D" w:rsidRPr="0072626D" w:rsidRDefault="0072626D" w:rsidP="0072626D">
      <w:pPr>
        <w:numPr>
          <w:ilvl w:val="0"/>
          <w:numId w:val="4"/>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bdr w:val="none" w:sz="0" w:space="0" w:color="auto" w:frame="1"/>
        </w:rPr>
        <w:t>бюджетными организациями</w:t>
      </w:r>
      <w:r w:rsidRPr="0072626D">
        <w:rPr>
          <w:rFonts w:ascii="inherit" w:eastAsia="Times New Roman" w:hAnsi="inherit" w:cs="Arial"/>
          <w:color w:val="000000"/>
          <w:sz w:val="27"/>
          <w:szCs w:val="27"/>
        </w:rPr>
        <w:t xml:space="preserve"> единовременная выплата на оздоровление, а также начисленные на нее страховые взносы в ФСЗН и </w:t>
      </w:r>
      <w:proofErr w:type="spellStart"/>
      <w:r w:rsidRPr="0072626D">
        <w:rPr>
          <w:rFonts w:ascii="inherit" w:eastAsia="Times New Roman" w:hAnsi="inherit" w:cs="Arial"/>
          <w:color w:val="000000"/>
          <w:sz w:val="27"/>
          <w:szCs w:val="27"/>
        </w:rPr>
        <w:t>Белгосстрах</w:t>
      </w:r>
      <w:proofErr w:type="spellEnd"/>
      <w:r w:rsidRPr="0072626D">
        <w:rPr>
          <w:rFonts w:ascii="inherit" w:eastAsia="Times New Roman" w:hAnsi="inherit" w:cs="Arial"/>
          <w:color w:val="000000"/>
          <w:sz w:val="27"/>
          <w:szCs w:val="27"/>
        </w:rPr>
        <w:t xml:space="preserve"> включаются в состав </w:t>
      </w:r>
      <w:r w:rsidRPr="0072626D">
        <w:rPr>
          <w:rFonts w:ascii="inherit" w:eastAsia="Times New Roman" w:hAnsi="inherit" w:cs="Arial"/>
          <w:color w:val="000000"/>
          <w:sz w:val="27"/>
          <w:szCs w:val="27"/>
          <w:bdr w:val="none" w:sz="0" w:space="0" w:color="auto" w:frame="1"/>
        </w:rPr>
        <w:t>затрат</w:t>
      </w:r>
      <w:r w:rsidRPr="0072626D">
        <w:rPr>
          <w:rFonts w:ascii="inherit" w:eastAsia="Times New Roman" w:hAnsi="inherit" w:cs="Arial"/>
          <w:color w:val="000000"/>
          <w:sz w:val="27"/>
          <w:szCs w:val="27"/>
        </w:rPr>
        <w:t> по производству и реализации товаров (работ, услуг), имущественных прав без ограничений (</w:t>
      </w:r>
      <w:proofErr w:type="gramStart"/>
      <w:r w:rsidRPr="0072626D">
        <w:rPr>
          <w:rFonts w:ascii="inherit" w:eastAsia="Times New Roman" w:hAnsi="inherit" w:cs="Arial"/>
          <w:color w:val="000000"/>
          <w:sz w:val="27"/>
          <w:szCs w:val="27"/>
        </w:rPr>
        <w:t>ч</w:t>
      </w:r>
      <w:proofErr w:type="gramEnd"/>
      <w:r w:rsidRPr="0072626D">
        <w:rPr>
          <w:rFonts w:ascii="inherit" w:eastAsia="Times New Roman" w:hAnsi="inherit" w:cs="Arial"/>
          <w:color w:val="000000"/>
          <w:sz w:val="27"/>
          <w:szCs w:val="27"/>
        </w:rPr>
        <w:t>. 2 п. 6 </w:t>
      </w:r>
      <w:hyperlink r:id="rId26" w:history="1">
        <w:r w:rsidRPr="0072626D">
          <w:rPr>
            <w:rFonts w:ascii="inherit" w:eastAsia="Times New Roman" w:hAnsi="inherit" w:cs="Arial"/>
            <w:color w:val="000CFF"/>
            <w:sz w:val="27"/>
          </w:rPr>
          <w:t>Указа от 31.12.2019 № 503</w:t>
        </w:r>
      </w:hyperlink>
      <w:r w:rsidRPr="0072626D">
        <w:rPr>
          <w:rFonts w:ascii="inherit" w:eastAsia="Times New Roman" w:hAnsi="inherit" w:cs="Arial"/>
          <w:color w:val="000000"/>
          <w:sz w:val="27"/>
          <w:szCs w:val="27"/>
        </w:rPr>
        <w:t xml:space="preserve">, </w:t>
      </w:r>
      <w:proofErr w:type="spellStart"/>
      <w:r w:rsidRPr="0072626D">
        <w:rPr>
          <w:rFonts w:ascii="inherit" w:eastAsia="Times New Roman" w:hAnsi="inherit" w:cs="Arial"/>
          <w:color w:val="000000"/>
          <w:sz w:val="27"/>
          <w:szCs w:val="27"/>
        </w:rPr>
        <w:t>подп</w:t>
      </w:r>
      <w:proofErr w:type="spellEnd"/>
      <w:r w:rsidRPr="0072626D">
        <w:rPr>
          <w:rFonts w:ascii="inherit" w:eastAsia="Times New Roman" w:hAnsi="inherit" w:cs="Arial"/>
          <w:color w:val="000000"/>
          <w:sz w:val="27"/>
          <w:szCs w:val="27"/>
        </w:rPr>
        <w:t>. 2.5 п. 2 </w:t>
      </w:r>
      <w:hyperlink r:id="rId27" w:anchor="&amp;Article=170" w:history="1">
        <w:r w:rsidRPr="0072626D">
          <w:rPr>
            <w:rFonts w:ascii="inherit" w:eastAsia="Times New Roman" w:hAnsi="inherit" w:cs="Arial"/>
            <w:color w:val="000CFF"/>
            <w:sz w:val="27"/>
          </w:rPr>
          <w:t>ст. 170</w:t>
        </w:r>
      </w:hyperlink>
      <w:r w:rsidRPr="0072626D">
        <w:rPr>
          <w:rFonts w:ascii="inherit" w:eastAsia="Times New Roman" w:hAnsi="inherit" w:cs="Arial"/>
          <w:color w:val="000000"/>
          <w:sz w:val="27"/>
          <w:szCs w:val="27"/>
        </w:rPr>
        <w:t> НК).</w:t>
      </w:r>
    </w:p>
    <w:p w:rsidR="0072626D" w:rsidRPr="0072626D" w:rsidRDefault="0072626D" w:rsidP="0072626D">
      <w:pPr>
        <w:shd w:val="clear" w:color="auto" w:fill="FFFFFF"/>
        <w:spacing w:beforeAutospacing="1" w:after="0" w:afterAutospacing="1" w:line="240" w:lineRule="auto"/>
        <w:textAlignment w:val="baseline"/>
        <w:rPr>
          <w:rFonts w:ascii="Arial" w:eastAsia="Times New Roman" w:hAnsi="Arial" w:cs="Arial"/>
          <w:color w:val="000000"/>
          <w:sz w:val="27"/>
          <w:szCs w:val="27"/>
        </w:rPr>
      </w:pPr>
      <w:r w:rsidRPr="0072626D">
        <w:rPr>
          <w:rFonts w:ascii="inherit" w:eastAsia="Times New Roman" w:hAnsi="inherit" w:cs="Arial"/>
          <w:i/>
          <w:iCs/>
          <w:color w:val="000000"/>
          <w:sz w:val="27"/>
          <w:szCs w:val="27"/>
          <w:bdr w:val="none" w:sz="0" w:space="0" w:color="auto" w:frame="1"/>
        </w:rPr>
        <w:t>Обратите внимание!</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inherit" w:eastAsia="Times New Roman" w:hAnsi="inherit" w:cs="Arial"/>
          <w:i/>
          <w:iCs/>
          <w:color w:val="000000"/>
          <w:sz w:val="27"/>
          <w:szCs w:val="27"/>
          <w:bdr w:val="none" w:sz="0" w:space="0" w:color="auto" w:frame="1"/>
        </w:rPr>
        <w:t>Единовременная выплата на оздоровление, осуществляемая работникам бюджетных организаций, не подлежит обложению подоходным налогом (</w:t>
      </w:r>
      <w:proofErr w:type="spellStart"/>
      <w:r w:rsidRPr="0072626D">
        <w:rPr>
          <w:rFonts w:ascii="inherit" w:eastAsia="Times New Roman" w:hAnsi="inherit" w:cs="Arial"/>
          <w:i/>
          <w:iCs/>
          <w:color w:val="000000"/>
          <w:sz w:val="27"/>
          <w:szCs w:val="27"/>
          <w:bdr w:val="none" w:sz="0" w:space="0" w:color="auto" w:frame="1"/>
        </w:rPr>
        <w:t>абз</w:t>
      </w:r>
      <w:proofErr w:type="spellEnd"/>
      <w:r w:rsidRPr="0072626D">
        <w:rPr>
          <w:rFonts w:ascii="inherit" w:eastAsia="Times New Roman" w:hAnsi="inherit" w:cs="Arial"/>
          <w:i/>
          <w:iCs/>
          <w:color w:val="000000"/>
          <w:sz w:val="27"/>
          <w:szCs w:val="27"/>
          <w:bdr w:val="none" w:sz="0" w:space="0" w:color="auto" w:frame="1"/>
        </w:rPr>
        <w:t xml:space="preserve">. 2 </w:t>
      </w:r>
      <w:proofErr w:type="spellStart"/>
      <w:r w:rsidRPr="0072626D">
        <w:rPr>
          <w:rFonts w:ascii="inherit" w:eastAsia="Times New Roman" w:hAnsi="inherit" w:cs="Arial"/>
          <w:i/>
          <w:iCs/>
          <w:color w:val="000000"/>
          <w:sz w:val="27"/>
          <w:szCs w:val="27"/>
          <w:bdr w:val="none" w:sz="0" w:space="0" w:color="auto" w:frame="1"/>
        </w:rPr>
        <w:t>подп</w:t>
      </w:r>
      <w:proofErr w:type="spellEnd"/>
      <w:r w:rsidRPr="0072626D">
        <w:rPr>
          <w:rFonts w:ascii="inherit" w:eastAsia="Times New Roman" w:hAnsi="inherit" w:cs="Arial"/>
          <w:i/>
          <w:iCs/>
          <w:color w:val="000000"/>
          <w:sz w:val="27"/>
          <w:szCs w:val="27"/>
          <w:bdr w:val="none" w:sz="0" w:space="0" w:color="auto" w:frame="1"/>
        </w:rPr>
        <w:t>. 4.1 п. 4 </w:t>
      </w:r>
      <w:hyperlink r:id="rId28" w:history="1">
        <w:r w:rsidRPr="0072626D">
          <w:rPr>
            <w:rFonts w:ascii="inherit" w:eastAsia="Times New Roman" w:hAnsi="inherit" w:cs="Arial"/>
            <w:i/>
            <w:iCs/>
            <w:color w:val="000CFF"/>
            <w:sz w:val="27"/>
          </w:rPr>
          <w:t>Указа от 31.12.2019 № 503</w:t>
        </w:r>
      </w:hyperlink>
      <w:r w:rsidRPr="0072626D">
        <w:rPr>
          <w:rFonts w:ascii="inherit" w:eastAsia="Times New Roman" w:hAnsi="inherit" w:cs="Arial"/>
          <w:i/>
          <w:iCs/>
          <w:color w:val="000000"/>
          <w:sz w:val="27"/>
          <w:szCs w:val="27"/>
          <w:bdr w:val="none" w:sz="0" w:space="0" w:color="auto" w:frame="1"/>
        </w:rPr>
        <w:t>).</w:t>
      </w:r>
    </w:p>
    <w:p w:rsidR="0072626D" w:rsidRPr="0072626D" w:rsidRDefault="0072626D" w:rsidP="0072626D">
      <w:pPr>
        <w:shd w:val="clear" w:color="auto" w:fill="FFFFFF"/>
        <w:spacing w:before="100" w:beforeAutospacing="1" w:after="100" w:afterAutospacing="1" w:line="240" w:lineRule="auto"/>
        <w:jc w:val="both"/>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Отличия единовременной выплаты на оздоровление от материальной помощи и порядок налогообложения</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Работникам бюджетных организаций ежегодно осуществляется единовременная выплата на оздоровление и оказывается материальная помощь. У этих выплат есть общая характеристика – </w:t>
      </w:r>
      <w:r w:rsidRPr="0072626D">
        <w:rPr>
          <w:rFonts w:ascii="Arial" w:eastAsia="Times New Roman" w:hAnsi="Arial" w:cs="Arial"/>
          <w:b/>
          <w:color w:val="000000"/>
          <w:sz w:val="27"/>
          <w:szCs w:val="27"/>
          <w:u w:val="single"/>
        </w:rPr>
        <w:t>они носят социальный характер и не связаны с оплатой труда работников</w:t>
      </w:r>
      <w:r w:rsidRPr="0072626D">
        <w:rPr>
          <w:rFonts w:ascii="Arial" w:eastAsia="Times New Roman" w:hAnsi="Arial" w:cs="Arial"/>
          <w:color w:val="000000"/>
          <w:sz w:val="27"/>
          <w:szCs w:val="27"/>
        </w:rPr>
        <w:t xml:space="preserve">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3 </w:t>
      </w:r>
      <w:hyperlink r:id="rId29" w:anchor="&amp;Point=1" w:history="1">
        <w:r w:rsidRPr="0072626D">
          <w:rPr>
            <w:rFonts w:ascii="Arial" w:eastAsia="Times New Roman" w:hAnsi="Arial" w:cs="Arial"/>
            <w:color w:val="000CFF"/>
            <w:sz w:val="27"/>
          </w:rPr>
          <w:t>п. 1</w:t>
        </w:r>
      </w:hyperlink>
      <w:r w:rsidRPr="0072626D">
        <w:rPr>
          <w:rFonts w:ascii="Arial" w:eastAsia="Times New Roman" w:hAnsi="Arial" w:cs="Arial"/>
          <w:color w:val="000000"/>
          <w:sz w:val="27"/>
          <w:szCs w:val="27"/>
        </w:rPr>
        <w:t>, </w:t>
      </w:r>
      <w:hyperlink r:id="rId30" w:anchor="&amp;Point=4"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 27). Подходы к учету и налогообложению данных выплат отличаются.</w:t>
      </w:r>
    </w:p>
    <w:tbl>
      <w:tblPr>
        <w:tblW w:w="12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8"/>
        <w:gridCol w:w="5041"/>
        <w:gridCol w:w="5421"/>
      </w:tblGrid>
      <w:tr w:rsidR="0072626D" w:rsidRPr="0072626D" w:rsidTr="0072626D">
        <w:tc>
          <w:tcPr>
            <w:tcW w:w="0" w:type="auto"/>
            <w:tcBorders>
              <w:top w:val="single" w:sz="8"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Наименование показателя</w:t>
            </w:r>
          </w:p>
        </w:tc>
        <w:tc>
          <w:tcPr>
            <w:tcW w:w="0" w:type="auto"/>
            <w:tcBorders>
              <w:top w:val="single" w:sz="8"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Материальная помощь (далее – МП)</w:t>
            </w:r>
          </w:p>
        </w:tc>
        <w:tc>
          <w:tcPr>
            <w:tcW w:w="0" w:type="auto"/>
            <w:tcBorders>
              <w:top w:val="single" w:sz="8"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Единовременная выплата на оздоровление (ЕВО)</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Когда осуществляется выплата и на основании чего</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Как правило, в связи с непредвиденными материальными затруднениями с направлением на эти цели сре</w:t>
            </w:r>
            <w:proofErr w:type="gramStart"/>
            <w:r w:rsidRPr="0072626D">
              <w:rPr>
                <w:rFonts w:ascii="inherit" w:eastAsia="Times New Roman" w:hAnsi="inherit" w:cs="Times New Roman"/>
                <w:sz w:val="24"/>
                <w:szCs w:val="24"/>
              </w:rPr>
              <w:t>дств в р</w:t>
            </w:r>
            <w:proofErr w:type="gramEnd"/>
            <w:r w:rsidRPr="0072626D">
              <w:rPr>
                <w:rFonts w:ascii="inherit" w:eastAsia="Times New Roman" w:hAnsi="inherit" w:cs="Times New Roman"/>
                <w:sz w:val="24"/>
                <w:szCs w:val="24"/>
              </w:rPr>
              <w:t>азмере 0,3 среднемесячной суммы окладов работников. Размеры, порядок и условия оказания матпомощи определяются согласно положениям, утверждаемым руководителями бюджетных организаций (</w:t>
            </w:r>
            <w:proofErr w:type="spellStart"/>
            <w:r w:rsidRPr="0072626D">
              <w:rPr>
                <w:rFonts w:ascii="inherit" w:eastAsia="Times New Roman" w:hAnsi="inherit" w:cs="Times New Roman"/>
                <w:sz w:val="24"/>
                <w:szCs w:val="24"/>
              </w:rPr>
              <w:t>абз</w:t>
            </w:r>
            <w:proofErr w:type="spellEnd"/>
            <w:r w:rsidRPr="0072626D">
              <w:rPr>
                <w:rFonts w:ascii="inherit" w:eastAsia="Times New Roman" w:hAnsi="inherit" w:cs="Times New Roman"/>
                <w:sz w:val="24"/>
                <w:szCs w:val="24"/>
              </w:rPr>
              <w:t>. 3 </w:t>
            </w:r>
            <w:hyperlink r:id="rId31" w:anchor="&amp;Point=4" w:history="1">
              <w:r w:rsidRPr="0072626D">
                <w:rPr>
                  <w:rFonts w:ascii="inherit" w:eastAsia="Times New Roman" w:hAnsi="inherit" w:cs="Times New Roman"/>
                  <w:color w:val="000CFF"/>
                  <w:sz w:val="24"/>
                  <w:szCs w:val="24"/>
                </w:rPr>
                <w:t>п. 4</w:t>
              </w:r>
            </w:hyperlink>
            <w:r w:rsidRPr="0072626D">
              <w:rPr>
                <w:rFonts w:ascii="inherit" w:eastAsia="Times New Roman" w:hAnsi="inherit" w:cs="Times New Roman"/>
                <w:sz w:val="24"/>
                <w:szCs w:val="24"/>
              </w:rPr>
              <w:t> Указа № 27)</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Как правило, при уходе в трудовой отпуск (отпуск) из расчета 0,5 оклада, если иной размер не установлен законодательными актами или Совмином. Размеры, порядок и условия осуществления ЕВО определяются согласно положениям, утверждаемым руководителями бюджетных организаций (</w:t>
            </w:r>
            <w:proofErr w:type="spellStart"/>
            <w:r w:rsidRPr="0072626D">
              <w:rPr>
                <w:rFonts w:ascii="inherit" w:eastAsia="Times New Roman" w:hAnsi="inherit" w:cs="Times New Roman"/>
                <w:sz w:val="24"/>
                <w:szCs w:val="24"/>
              </w:rPr>
              <w:t>абз</w:t>
            </w:r>
            <w:proofErr w:type="spellEnd"/>
            <w:r w:rsidRPr="0072626D">
              <w:rPr>
                <w:rFonts w:ascii="inherit" w:eastAsia="Times New Roman" w:hAnsi="inherit" w:cs="Times New Roman"/>
                <w:sz w:val="24"/>
                <w:szCs w:val="24"/>
              </w:rPr>
              <w:t>. 2 </w:t>
            </w:r>
            <w:hyperlink r:id="rId32" w:anchor="&amp;Point=4" w:history="1">
              <w:r w:rsidRPr="0072626D">
                <w:rPr>
                  <w:rFonts w:ascii="inherit" w:eastAsia="Times New Roman" w:hAnsi="inherit" w:cs="Times New Roman"/>
                  <w:color w:val="000CFF"/>
                  <w:sz w:val="24"/>
                  <w:szCs w:val="24"/>
                </w:rPr>
                <w:t>п. 4</w:t>
              </w:r>
            </w:hyperlink>
            <w:r w:rsidRPr="0072626D">
              <w:rPr>
                <w:rFonts w:ascii="inherit" w:eastAsia="Times New Roman" w:hAnsi="inherit" w:cs="Times New Roman"/>
                <w:sz w:val="24"/>
                <w:szCs w:val="24"/>
              </w:rPr>
              <w:t> Указа № 27)</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Источник выплаты</w:t>
            </w:r>
          </w:p>
        </w:tc>
        <w:tc>
          <w:tcPr>
            <w:tcW w:w="0" w:type="auto"/>
            <w:gridSpan w:val="2"/>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если иное не установлено Президентом Республики Беларусь </w:t>
            </w:r>
            <w:r w:rsidRPr="0072626D">
              <w:rPr>
                <w:rFonts w:ascii="inherit" w:eastAsia="Times New Roman" w:hAnsi="inherit" w:cs="Times New Roman"/>
                <w:sz w:val="24"/>
                <w:szCs w:val="24"/>
              </w:rPr>
              <w:lastRenderedPageBreak/>
              <w:t>(</w:t>
            </w:r>
            <w:hyperlink r:id="rId33" w:anchor="&amp;Point=5" w:history="1">
              <w:r w:rsidRPr="0072626D">
                <w:rPr>
                  <w:rFonts w:ascii="inherit" w:eastAsia="Times New Roman" w:hAnsi="inherit" w:cs="Times New Roman"/>
                  <w:color w:val="000CFF"/>
                  <w:sz w:val="24"/>
                  <w:szCs w:val="24"/>
                </w:rPr>
                <w:t>п. 5</w:t>
              </w:r>
            </w:hyperlink>
            <w:r w:rsidRPr="0072626D">
              <w:rPr>
                <w:rFonts w:ascii="inherit" w:eastAsia="Times New Roman" w:hAnsi="inherit" w:cs="Times New Roman"/>
                <w:sz w:val="24"/>
                <w:szCs w:val="24"/>
              </w:rPr>
              <w:t> Указа № 27)</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lastRenderedPageBreak/>
              <w:t xml:space="preserve">Страховые взносы в ФСЗН и </w:t>
            </w:r>
            <w:proofErr w:type="spellStart"/>
            <w:r w:rsidRPr="0072626D">
              <w:rPr>
                <w:rFonts w:ascii="inherit" w:eastAsia="Times New Roman" w:hAnsi="inherit" w:cs="Times New Roman"/>
                <w:sz w:val="24"/>
                <w:szCs w:val="24"/>
              </w:rPr>
              <w:t>Белгосстрах</w:t>
            </w:r>
            <w:proofErr w:type="spellEnd"/>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i/>
                <w:iCs/>
                <w:sz w:val="24"/>
                <w:szCs w:val="24"/>
                <w:bdr w:val="none" w:sz="0" w:space="0" w:color="auto" w:frame="1"/>
              </w:rPr>
              <w:t>Не</w:t>
            </w:r>
            <w:r w:rsidRPr="0072626D">
              <w:rPr>
                <w:rFonts w:ascii="inherit" w:eastAsia="Times New Roman" w:hAnsi="inherit" w:cs="Times New Roman"/>
                <w:sz w:val="24"/>
                <w:szCs w:val="24"/>
              </w:rPr>
              <w:t> начисляются (п. 7 </w:t>
            </w:r>
            <w:hyperlink r:id="rId34" w:anchor="%D0%97%D0%B0%D0%B3_%D0%A3%D1%82%D0%B2_1" w:history="1">
              <w:r w:rsidRPr="0072626D">
                <w:rPr>
                  <w:rFonts w:ascii="inherit" w:eastAsia="Times New Roman" w:hAnsi="inherit" w:cs="Times New Roman"/>
                  <w:color w:val="000CFF"/>
                  <w:sz w:val="24"/>
                  <w:szCs w:val="24"/>
                </w:rPr>
                <w:t>Перечня № 115</w:t>
              </w:r>
            </w:hyperlink>
            <w:r w:rsidRPr="0072626D">
              <w:rPr>
                <w:rFonts w:ascii="inherit" w:eastAsia="Times New Roman" w:hAnsi="inherit" w:cs="Times New Roman"/>
                <w:sz w:val="24"/>
                <w:szCs w:val="24"/>
              </w:rPr>
              <w:t>, разъяснение ФСЗН)</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Начисляются (</w:t>
            </w:r>
            <w:proofErr w:type="spellStart"/>
            <w:r w:rsidRPr="0072626D">
              <w:rPr>
                <w:rFonts w:ascii="inherit" w:eastAsia="Times New Roman" w:hAnsi="inherit" w:cs="Times New Roman"/>
                <w:sz w:val="24"/>
                <w:szCs w:val="24"/>
              </w:rPr>
              <w:t>абз</w:t>
            </w:r>
            <w:proofErr w:type="spellEnd"/>
            <w:r w:rsidRPr="0072626D">
              <w:rPr>
                <w:rFonts w:ascii="inherit" w:eastAsia="Times New Roman" w:hAnsi="inherit" w:cs="Times New Roman"/>
                <w:sz w:val="24"/>
                <w:szCs w:val="24"/>
              </w:rPr>
              <w:t>. 2 ст. 2 </w:t>
            </w:r>
            <w:hyperlink r:id="rId35" w:history="1">
              <w:r w:rsidRPr="0072626D">
                <w:rPr>
                  <w:rFonts w:ascii="inherit" w:eastAsia="Times New Roman" w:hAnsi="inherit" w:cs="Times New Roman"/>
                  <w:color w:val="000CFF"/>
                  <w:sz w:val="24"/>
                  <w:szCs w:val="24"/>
                </w:rPr>
                <w:t>Закона № 138-XIII</w:t>
              </w:r>
            </w:hyperlink>
            <w:r w:rsidRPr="0072626D">
              <w:rPr>
                <w:rFonts w:ascii="inherit" w:eastAsia="Times New Roman" w:hAnsi="inherit" w:cs="Times New Roman"/>
                <w:sz w:val="24"/>
                <w:szCs w:val="24"/>
              </w:rPr>
              <w:t>, ч. 1 п. 2 </w:t>
            </w:r>
            <w:hyperlink r:id="rId36" w:history="1">
              <w:r w:rsidRPr="0072626D">
                <w:rPr>
                  <w:rFonts w:ascii="inherit" w:eastAsia="Times New Roman" w:hAnsi="inherit" w:cs="Times New Roman"/>
                  <w:color w:val="000CFF"/>
                  <w:sz w:val="24"/>
                  <w:szCs w:val="24"/>
                </w:rPr>
                <w:t>Положения № 1297</w:t>
              </w:r>
            </w:hyperlink>
            <w:r w:rsidRPr="0072626D">
              <w:rPr>
                <w:rFonts w:ascii="inherit" w:eastAsia="Times New Roman" w:hAnsi="inherit" w:cs="Times New Roman"/>
                <w:sz w:val="24"/>
                <w:szCs w:val="24"/>
              </w:rPr>
              <w:t>, п. 7 </w:t>
            </w:r>
            <w:hyperlink r:id="rId37" w:anchor="%D0%97%D0%B0%D0%B3_%D0%A3%D1%82%D0%B2_1" w:history="1">
              <w:r w:rsidRPr="0072626D">
                <w:rPr>
                  <w:rFonts w:ascii="inherit" w:eastAsia="Times New Roman" w:hAnsi="inherit" w:cs="Times New Roman"/>
                  <w:color w:val="000CFF"/>
                  <w:sz w:val="24"/>
                  <w:szCs w:val="24"/>
                </w:rPr>
                <w:t>Перечня № 115</w:t>
              </w:r>
            </w:hyperlink>
            <w:r w:rsidRPr="0072626D">
              <w:rPr>
                <w:rFonts w:ascii="inherit" w:eastAsia="Times New Roman" w:hAnsi="inherit" w:cs="Times New Roman"/>
                <w:sz w:val="24"/>
                <w:szCs w:val="24"/>
              </w:rPr>
              <w:t>)</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Подоходный налог</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Освобождается </w:t>
            </w:r>
            <w:r w:rsidRPr="0072626D">
              <w:rPr>
                <w:rFonts w:ascii="inherit" w:eastAsia="Times New Roman" w:hAnsi="inherit" w:cs="Times New Roman"/>
                <w:i/>
                <w:iCs/>
                <w:sz w:val="24"/>
                <w:szCs w:val="24"/>
                <w:bdr w:val="none" w:sz="0" w:space="0" w:color="auto" w:frame="1"/>
              </w:rPr>
              <w:t>в пределах</w:t>
            </w:r>
            <w:r w:rsidRPr="0072626D">
              <w:rPr>
                <w:rFonts w:ascii="inherit" w:eastAsia="Times New Roman" w:hAnsi="inherit" w:cs="Times New Roman"/>
                <w:sz w:val="24"/>
                <w:szCs w:val="24"/>
              </w:rPr>
              <w:t> 2272 руб. по основным работникам и 150 руб. по совместителям в течение года в совокупности с иными выплатами, не являющимися вознаграждениями за выполнение трудовых и иных обязанностей (п. 23 </w:t>
            </w:r>
            <w:hyperlink r:id="rId38" w:anchor="&amp;Article=208" w:history="1">
              <w:r w:rsidRPr="0072626D">
                <w:rPr>
                  <w:rFonts w:ascii="inherit" w:eastAsia="Times New Roman" w:hAnsi="inherit" w:cs="Times New Roman"/>
                  <w:color w:val="000CFF"/>
                  <w:sz w:val="24"/>
                  <w:szCs w:val="24"/>
                </w:rPr>
                <w:t>ст. 208</w:t>
              </w:r>
            </w:hyperlink>
            <w:r w:rsidRPr="0072626D">
              <w:rPr>
                <w:rFonts w:ascii="inherit" w:eastAsia="Times New Roman" w:hAnsi="inherit" w:cs="Times New Roman"/>
                <w:sz w:val="24"/>
                <w:szCs w:val="24"/>
              </w:rPr>
              <w:t> НК, разъяснения специалиста МНС)</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Не облагается </w:t>
            </w:r>
            <w:r w:rsidRPr="0072626D">
              <w:rPr>
                <w:rFonts w:ascii="inherit" w:eastAsia="Times New Roman" w:hAnsi="inherit" w:cs="Times New Roman"/>
                <w:i/>
                <w:iCs/>
                <w:sz w:val="24"/>
                <w:szCs w:val="24"/>
                <w:bdr w:val="none" w:sz="0" w:space="0" w:color="auto" w:frame="1"/>
              </w:rPr>
              <w:t>в полном объеме</w:t>
            </w:r>
            <w:r w:rsidRPr="0072626D">
              <w:rPr>
                <w:rFonts w:ascii="inherit" w:eastAsia="Times New Roman" w:hAnsi="inherit" w:cs="Times New Roman"/>
                <w:sz w:val="24"/>
                <w:szCs w:val="24"/>
              </w:rPr>
              <w:t> (п. 66 </w:t>
            </w:r>
            <w:hyperlink r:id="rId39" w:anchor="&amp;Article=208" w:history="1">
              <w:r w:rsidRPr="0072626D">
                <w:rPr>
                  <w:rFonts w:ascii="inherit" w:eastAsia="Times New Roman" w:hAnsi="inherit" w:cs="Times New Roman"/>
                  <w:color w:val="000CFF"/>
                  <w:sz w:val="24"/>
                  <w:szCs w:val="24"/>
                </w:rPr>
                <w:t>ст. 208</w:t>
              </w:r>
            </w:hyperlink>
            <w:r w:rsidRPr="0072626D">
              <w:rPr>
                <w:rFonts w:ascii="inherit" w:eastAsia="Times New Roman" w:hAnsi="inherit" w:cs="Times New Roman"/>
                <w:sz w:val="24"/>
                <w:szCs w:val="24"/>
              </w:rPr>
              <w:t> НК)</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Налог на прибыль</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В пределах годового фонда матпомощи включается в состав затрат по производству и реализации товаров (работ, услуг), имущественных прав (п. 1 </w:t>
            </w:r>
            <w:hyperlink r:id="rId40" w:anchor="&amp;Article=169" w:history="1">
              <w:r w:rsidRPr="0072626D">
                <w:rPr>
                  <w:rFonts w:ascii="inherit" w:eastAsia="Times New Roman" w:hAnsi="inherit" w:cs="Times New Roman"/>
                  <w:color w:val="000CFF"/>
                  <w:sz w:val="24"/>
                  <w:szCs w:val="24"/>
                </w:rPr>
                <w:t>ст. 169</w:t>
              </w:r>
            </w:hyperlink>
            <w:r w:rsidRPr="0072626D">
              <w:rPr>
                <w:rFonts w:ascii="inherit" w:eastAsia="Times New Roman" w:hAnsi="inherit" w:cs="Times New Roman"/>
                <w:sz w:val="24"/>
                <w:szCs w:val="24"/>
              </w:rPr>
              <w:t>, п. 1 </w:t>
            </w:r>
            <w:hyperlink r:id="rId41" w:anchor="&amp;Article=170" w:history="1">
              <w:r w:rsidRPr="0072626D">
                <w:rPr>
                  <w:rFonts w:ascii="inherit" w:eastAsia="Times New Roman" w:hAnsi="inherit" w:cs="Times New Roman"/>
                  <w:color w:val="000CFF"/>
                  <w:sz w:val="24"/>
                  <w:szCs w:val="24"/>
                </w:rPr>
                <w:t>ст. 170</w:t>
              </w:r>
            </w:hyperlink>
            <w:r w:rsidRPr="0072626D">
              <w:rPr>
                <w:rFonts w:ascii="inherit" w:eastAsia="Times New Roman" w:hAnsi="inherit" w:cs="Times New Roman"/>
                <w:sz w:val="24"/>
                <w:szCs w:val="24"/>
              </w:rPr>
              <w:t xml:space="preserve"> НК, </w:t>
            </w:r>
            <w:proofErr w:type="spellStart"/>
            <w:r w:rsidRPr="0072626D">
              <w:rPr>
                <w:rFonts w:ascii="inherit" w:eastAsia="Times New Roman" w:hAnsi="inherit" w:cs="Times New Roman"/>
                <w:sz w:val="24"/>
                <w:szCs w:val="24"/>
              </w:rPr>
              <w:t>абз</w:t>
            </w:r>
            <w:proofErr w:type="spellEnd"/>
            <w:r w:rsidRPr="0072626D">
              <w:rPr>
                <w:rFonts w:ascii="inherit" w:eastAsia="Times New Roman" w:hAnsi="inherit" w:cs="Times New Roman"/>
                <w:sz w:val="24"/>
                <w:szCs w:val="24"/>
              </w:rPr>
              <w:t xml:space="preserve">. 5 </w:t>
            </w:r>
            <w:proofErr w:type="spellStart"/>
            <w:r w:rsidRPr="0072626D">
              <w:rPr>
                <w:rFonts w:ascii="inherit" w:eastAsia="Times New Roman" w:hAnsi="inherit" w:cs="Times New Roman"/>
                <w:sz w:val="24"/>
                <w:szCs w:val="24"/>
              </w:rPr>
              <w:t>подп</w:t>
            </w:r>
            <w:proofErr w:type="spellEnd"/>
            <w:r w:rsidRPr="0072626D">
              <w:rPr>
                <w:rFonts w:ascii="inherit" w:eastAsia="Times New Roman" w:hAnsi="inherit" w:cs="Times New Roman"/>
                <w:sz w:val="24"/>
                <w:szCs w:val="24"/>
              </w:rPr>
              <w:t>. 1.3 </w:t>
            </w:r>
            <w:hyperlink r:id="rId42" w:anchor="&amp;Article=173" w:history="1">
              <w:r w:rsidRPr="0072626D">
                <w:rPr>
                  <w:rFonts w:ascii="inherit" w:eastAsia="Times New Roman" w:hAnsi="inherit" w:cs="Times New Roman"/>
                  <w:color w:val="000CFF"/>
                  <w:sz w:val="24"/>
                  <w:szCs w:val="24"/>
                </w:rPr>
                <w:t>ст. 173</w:t>
              </w:r>
            </w:hyperlink>
            <w:r w:rsidRPr="0072626D">
              <w:rPr>
                <w:rFonts w:ascii="inherit" w:eastAsia="Times New Roman" w:hAnsi="inherit" w:cs="Times New Roman"/>
                <w:sz w:val="24"/>
                <w:szCs w:val="24"/>
              </w:rPr>
              <w:t> НК)</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Включается в состав затрат по производству и реализации товаров (работ, услуг), имущественных прав (</w:t>
            </w:r>
            <w:proofErr w:type="spellStart"/>
            <w:r w:rsidRPr="0072626D">
              <w:rPr>
                <w:rFonts w:ascii="inherit" w:eastAsia="Times New Roman" w:hAnsi="inherit" w:cs="Times New Roman"/>
                <w:sz w:val="24"/>
                <w:szCs w:val="24"/>
              </w:rPr>
              <w:t>подп</w:t>
            </w:r>
            <w:proofErr w:type="spellEnd"/>
            <w:r w:rsidRPr="0072626D">
              <w:rPr>
                <w:rFonts w:ascii="inherit" w:eastAsia="Times New Roman" w:hAnsi="inherit" w:cs="Times New Roman"/>
                <w:sz w:val="24"/>
                <w:szCs w:val="24"/>
              </w:rPr>
              <w:t>. 2.7 </w:t>
            </w:r>
            <w:hyperlink r:id="rId43" w:anchor="&amp;Article=170" w:history="1">
              <w:r w:rsidRPr="0072626D">
                <w:rPr>
                  <w:rFonts w:ascii="inherit" w:eastAsia="Times New Roman" w:hAnsi="inherit" w:cs="Times New Roman"/>
                  <w:color w:val="000CFF"/>
                  <w:sz w:val="24"/>
                  <w:szCs w:val="24"/>
                </w:rPr>
                <w:t>ст. 170</w:t>
              </w:r>
            </w:hyperlink>
            <w:r w:rsidRPr="0072626D">
              <w:rPr>
                <w:rFonts w:ascii="inherit" w:eastAsia="Times New Roman" w:hAnsi="inherit" w:cs="Times New Roman"/>
                <w:sz w:val="24"/>
                <w:szCs w:val="24"/>
              </w:rPr>
              <w:t> НК).</w:t>
            </w:r>
            <w:r w:rsidRPr="0072626D">
              <w:rPr>
                <w:rFonts w:ascii="inherit" w:eastAsia="Times New Roman" w:hAnsi="inherit" w:cs="Times New Roman"/>
                <w:sz w:val="24"/>
                <w:szCs w:val="24"/>
              </w:rPr>
              <w:br/>
              <w:t xml:space="preserve">Страховые взносы в ФСЗН и </w:t>
            </w:r>
            <w:proofErr w:type="spellStart"/>
            <w:r w:rsidRPr="0072626D">
              <w:rPr>
                <w:rFonts w:ascii="inherit" w:eastAsia="Times New Roman" w:hAnsi="inherit" w:cs="Times New Roman"/>
                <w:sz w:val="24"/>
                <w:szCs w:val="24"/>
              </w:rPr>
              <w:t>Белгосстрах</w:t>
            </w:r>
            <w:proofErr w:type="spellEnd"/>
            <w:r w:rsidRPr="0072626D">
              <w:rPr>
                <w:rFonts w:ascii="inherit" w:eastAsia="Times New Roman" w:hAnsi="inherit" w:cs="Times New Roman"/>
                <w:sz w:val="24"/>
                <w:szCs w:val="24"/>
              </w:rPr>
              <w:t>, начисленные на сумму ЕВО, также включаются в состав затрат (</w:t>
            </w:r>
            <w:proofErr w:type="spellStart"/>
            <w:r w:rsidRPr="0072626D">
              <w:rPr>
                <w:rFonts w:ascii="inherit" w:eastAsia="Times New Roman" w:hAnsi="inherit" w:cs="Times New Roman"/>
                <w:sz w:val="24"/>
                <w:szCs w:val="24"/>
              </w:rPr>
              <w:t>подп</w:t>
            </w:r>
            <w:proofErr w:type="spellEnd"/>
            <w:r w:rsidRPr="0072626D">
              <w:rPr>
                <w:rFonts w:ascii="inherit" w:eastAsia="Times New Roman" w:hAnsi="inherit" w:cs="Times New Roman"/>
                <w:sz w:val="24"/>
                <w:szCs w:val="24"/>
              </w:rPr>
              <w:t>. 2.5 </w:t>
            </w:r>
            <w:hyperlink r:id="rId44" w:anchor="&amp;Article=170" w:history="1">
              <w:r w:rsidRPr="0072626D">
                <w:rPr>
                  <w:rFonts w:ascii="inherit" w:eastAsia="Times New Roman" w:hAnsi="inherit" w:cs="Times New Roman"/>
                  <w:color w:val="000CFF"/>
                  <w:sz w:val="24"/>
                  <w:szCs w:val="24"/>
                </w:rPr>
                <w:t>ст. 170</w:t>
              </w:r>
            </w:hyperlink>
            <w:r w:rsidRPr="0072626D">
              <w:rPr>
                <w:rFonts w:ascii="inherit" w:eastAsia="Times New Roman" w:hAnsi="inherit" w:cs="Times New Roman"/>
                <w:sz w:val="24"/>
                <w:szCs w:val="24"/>
              </w:rPr>
              <w:t> НК)</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Учет при расчете отпускных и больничных</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Не учитывается (п. 3 перечня № 47, ч. 1 п. 24 </w:t>
            </w:r>
            <w:hyperlink r:id="rId45" w:history="1">
              <w:r w:rsidRPr="0072626D">
                <w:rPr>
                  <w:rFonts w:ascii="inherit" w:eastAsia="Times New Roman" w:hAnsi="inherit" w:cs="Times New Roman"/>
                  <w:color w:val="000CFF"/>
                  <w:sz w:val="24"/>
                  <w:szCs w:val="24"/>
                </w:rPr>
                <w:t xml:space="preserve">Положения </w:t>
              </w:r>
              <w:proofErr w:type="gramStart"/>
              <w:r w:rsidRPr="0072626D">
                <w:rPr>
                  <w:rFonts w:ascii="inherit" w:eastAsia="Times New Roman" w:hAnsi="inherit" w:cs="Times New Roman"/>
                  <w:color w:val="000CFF"/>
                  <w:sz w:val="24"/>
                  <w:szCs w:val="24"/>
                </w:rPr>
                <w:t>о</w:t>
              </w:r>
              <w:proofErr w:type="gramEnd"/>
              <w:r w:rsidRPr="0072626D">
                <w:rPr>
                  <w:rFonts w:ascii="inherit" w:eastAsia="Times New Roman" w:hAnsi="inherit" w:cs="Times New Roman"/>
                  <w:color w:val="000CFF"/>
                  <w:sz w:val="24"/>
                  <w:szCs w:val="24"/>
                </w:rPr>
                <w:t xml:space="preserve"> больничных № 569</w:t>
              </w:r>
            </w:hyperlink>
            <w:r w:rsidRPr="0072626D">
              <w:rPr>
                <w:rFonts w:ascii="inherit" w:eastAsia="Times New Roman" w:hAnsi="inherit" w:cs="Times New Roman"/>
                <w:sz w:val="24"/>
                <w:szCs w:val="24"/>
              </w:rPr>
              <w:t>)</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both"/>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Не учитывается (</w:t>
            </w:r>
            <w:proofErr w:type="spellStart"/>
            <w:r w:rsidRPr="0072626D">
              <w:rPr>
                <w:rFonts w:ascii="inherit" w:eastAsia="Times New Roman" w:hAnsi="inherit" w:cs="Times New Roman"/>
                <w:sz w:val="24"/>
                <w:szCs w:val="24"/>
              </w:rPr>
              <w:t>подп</w:t>
            </w:r>
            <w:proofErr w:type="spellEnd"/>
            <w:r w:rsidRPr="0072626D">
              <w:rPr>
                <w:rFonts w:ascii="inherit" w:eastAsia="Times New Roman" w:hAnsi="inherit" w:cs="Times New Roman"/>
                <w:sz w:val="24"/>
                <w:szCs w:val="24"/>
              </w:rPr>
              <w:t>. 3.4 перечня № 47, ч. 1 п. 24 </w:t>
            </w:r>
            <w:hyperlink r:id="rId46" w:history="1">
              <w:r w:rsidRPr="0072626D">
                <w:rPr>
                  <w:rFonts w:ascii="inherit" w:eastAsia="Times New Roman" w:hAnsi="inherit" w:cs="Times New Roman"/>
                  <w:color w:val="000CFF"/>
                  <w:sz w:val="24"/>
                  <w:szCs w:val="24"/>
                </w:rPr>
                <w:t xml:space="preserve">Положения </w:t>
              </w:r>
              <w:proofErr w:type="gramStart"/>
              <w:r w:rsidRPr="0072626D">
                <w:rPr>
                  <w:rFonts w:ascii="inherit" w:eastAsia="Times New Roman" w:hAnsi="inherit" w:cs="Times New Roman"/>
                  <w:color w:val="000CFF"/>
                  <w:sz w:val="24"/>
                  <w:szCs w:val="24"/>
                </w:rPr>
                <w:t>о</w:t>
              </w:r>
              <w:proofErr w:type="gramEnd"/>
              <w:r w:rsidRPr="0072626D">
                <w:rPr>
                  <w:rFonts w:ascii="inherit" w:eastAsia="Times New Roman" w:hAnsi="inherit" w:cs="Times New Roman"/>
                  <w:color w:val="000CFF"/>
                  <w:sz w:val="24"/>
                  <w:szCs w:val="24"/>
                </w:rPr>
                <w:t xml:space="preserve"> больничных № 569</w:t>
              </w:r>
            </w:hyperlink>
            <w:r w:rsidRPr="0072626D">
              <w:rPr>
                <w:rFonts w:ascii="inherit" w:eastAsia="Times New Roman" w:hAnsi="inherit" w:cs="Times New Roman"/>
                <w:sz w:val="24"/>
                <w:szCs w:val="24"/>
              </w:rPr>
              <w:t>)</w:t>
            </w:r>
          </w:p>
        </w:tc>
      </w:tr>
    </w:tbl>
    <w:p w:rsidR="0072626D" w:rsidRPr="0072626D" w:rsidRDefault="0072626D" w:rsidP="0072626D">
      <w:pPr>
        <w:shd w:val="clear" w:color="auto" w:fill="FFFFFF"/>
        <w:spacing w:before="100" w:beforeAutospacing="1" w:after="100" w:afterAutospacing="1" w:line="240" w:lineRule="auto"/>
        <w:jc w:val="both"/>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t>Единовременную выплату на оздоровление отражают следующими бухгалтерскими записями</w:t>
      </w:r>
    </w:p>
    <w:tbl>
      <w:tblPr>
        <w:tblW w:w="12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7"/>
        <w:gridCol w:w="1513"/>
        <w:gridCol w:w="900"/>
      </w:tblGrid>
      <w:tr w:rsidR="0072626D" w:rsidRPr="0072626D" w:rsidTr="0072626D">
        <w:tc>
          <w:tcPr>
            <w:tcW w:w="0" w:type="auto"/>
            <w:tcBorders>
              <w:top w:val="single" w:sz="8"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Содержание операций</w:t>
            </w:r>
          </w:p>
        </w:tc>
        <w:tc>
          <w:tcPr>
            <w:tcW w:w="0" w:type="auto"/>
            <w:tcBorders>
              <w:top w:val="single" w:sz="8"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Дебет</w:t>
            </w:r>
          </w:p>
        </w:tc>
        <w:tc>
          <w:tcPr>
            <w:tcW w:w="0" w:type="auto"/>
            <w:tcBorders>
              <w:top w:val="single" w:sz="8"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Кредит</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Начислена за счет внебюджетных средств единовременная выплата на оздоровление</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200, 211 (080)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180</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Удержан страховой взнос в ФСЗН (1 %)</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171</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Начислены страховые взносы в ФСЗН (34 %)</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200, 211 (080)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171</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 xml:space="preserve">Начислен страховой взнос в </w:t>
            </w:r>
            <w:proofErr w:type="spellStart"/>
            <w:r w:rsidRPr="0072626D">
              <w:rPr>
                <w:rFonts w:ascii="inherit" w:eastAsia="Times New Roman" w:hAnsi="inherit" w:cs="Times New Roman"/>
                <w:sz w:val="24"/>
                <w:szCs w:val="24"/>
              </w:rPr>
              <w:t>Белгосстрах</w:t>
            </w:r>
            <w:proofErr w:type="spellEnd"/>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200, 211 (080)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171</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 xml:space="preserve">Перечислена единовременная выплата на оздоровление на </w:t>
            </w:r>
            <w:proofErr w:type="spellStart"/>
            <w:proofErr w:type="gramStart"/>
            <w:r w:rsidRPr="0072626D">
              <w:rPr>
                <w:rFonts w:ascii="inherit" w:eastAsia="Times New Roman" w:hAnsi="inherit" w:cs="Times New Roman"/>
                <w:sz w:val="24"/>
                <w:szCs w:val="24"/>
              </w:rPr>
              <w:t>карт-счета</w:t>
            </w:r>
            <w:proofErr w:type="spellEnd"/>
            <w:proofErr w:type="gramEnd"/>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183</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Получена в кассу с текущего (внебюджетного) счета единовременная выплата на оздоровление</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120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100, 111</w:t>
            </w:r>
          </w:p>
        </w:tc>
      </w:tr>
      <w:tr w:rsidR="0072626D" w:rsidRPr="0072626D" w:rsidTr="0072626D">
        <w:tc>
          <w:tcPr>
            <w:tcW w:w="0" w:type="auto"/>
            <w:tcBorders>
              <w:top w:val="single" w:sz="24" w:space="0" w:color="auto"/>
              <w:left w:val="single" w:sz="8" w:space="0" w:color="auto"/>
              <w:bottom w:val="single" w:sz="8" w:space="0" w:color="auto"/>
              <w:right w:val="single" w:sz="8" w:space="0" w:color="auto"/>
            </w:tcBorders>
            <w:hideMark/>
          </w:tcPr>
          <w:p w:rsidR="0072626D" w:rsidRPr="0072626D" w:rsidRDefault="0072626D" w:rsidP="0072626D">
            <w:pPr>
              <w:spacing w:after="0" w:line="240" w:lineRule="auto"/>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Выплачена из кассы единовременная выплата на оздоровление</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180</w:t>
            </w:r>
          </w:p>
        </w:tc>
        <w:tc>
          <w:tcPr>
            <w:tcW w:w="0" w:type="auto"/>
            <w:tcBorders>
              <w:top w:val="single" w:sz="24" w:space="0" w:color="auto"/>
              <w:left w:val="single" w:sz="24" w:space="0" w:color="auto"/>
              <w:bottom w:val="single" w:sz="8" w:space="0" w:color="auto"/>
              <w:right w:val="single" w:sz="8" w:space="0" w:color="auto"/>
            </w:tcBorders>
            <w:hideMark/>
          </w:tcPr>
          <w:p w:rsidR="0072626D" w:rsidRPr="0072626D" w:rsidRDefault="0072626D" w:rsidP="0072626D">
            <w:pPr>
              <w:spacing w:after="0" w:line="240" w:lineRule="auto"/>
              <w:jc w:val="center"/>
              <w:textAlignment w:val="baseline"/>
              <w:rPr>
                <w:rFonts w:ascii="inherit" w:eastAsia="Times New Roman" w:hAnsi="inherit" w:cs="Times New Roman"/>
                <w:sz w:val="24"/>
                <w:szCs w:val="24"/>
              </w:rPr>
            </w:pPr>
            <w:r w:rsidRPr="0072626D">
              <w:rPr>
                <w:rFonts w:ascii="inherit" w:eastAsia="Times New Roman" w:hAnsi="inherit" w:cs="Times New Roman"/>
                <w:sz w:val="24"/>
                <w:szCs w:val="24"/>
              </w:rPr>
              <w:t>120</w:t>
            </w:r>
          </w:p>
        </w:tc>
      </w:tr>
    </w:tbl>
    <w:p w:rsidR="0072626D" w:rsidRPr="0072626D" w:rsidRDefault="0072626D" w:rsidP="0072626D">
      <w:pPr>
        <w:shd w:val="clear" w:color="auto" w:fill="FFFFFF"/>
        <w:spacing w:beforeAutospacing="1" w:after="0" w:afterAutospacing="1" w:line="240" w:lineRule="auto"/>
        <w:textAlignment w:val="baseline"/>
        <w:rPr>
          <w:rFonts w:ascii="Arial" w:eastAsia="Times New Roman" w:hAnsi="Arial" w:cs="Arial"/>
          <w:color w:val="000000"/>
          <w:sz w:val="27"/>
          <w:szCs w:val="27"/>
        </w:rPr>
      </w:pPr>
      <w:proofErr w:type="spellStart"/>
      <w:r w:rsidRPr="0072626D">
        <w:rPr>
          <w:rFonts w:ascii="inherit" w:eastAsia="Times New Roman" w:hAnsi="inherit" w:cs="Arial"/>
          <w:i/>
          <w:iCs/>
          <w:color w:val="000000"/>
          <w:sz w:val="27"/>
          <w:szCs w:val="27"/>
          <w:bdr w:val="none" w:sz="0" w:space="0" w:color="auto" w:frame="1"/>
        </w:rPr>
        <w:t>Справочно</w:t>
      </w:r>
      <w:proofErr w:type="spellEnd"/>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proofErr w:type="gramStart"/>
      <w:r w:rsidRPr="0072626D">
        <w:rPr>
          <w:rFonts w:ascii="inherit" w:eastAsia="Times New Roman" w:hAnsi="inherit" w:cs="Arial"/>
          <w:i/>
          <w:iCs/>
          <w:color w:val="000000"/>
          <w:sz w:val="27"/>
          <w:szCs w:val="27"/>
          <w:bdr w:val="none" w:sz="0" w:space="0" w:color="auto" w:frame="1"/>
        </w:rPr>
        <w:t>Единовременная выплата на оздоровление (ЕВО) при расчете отпускных и пособий по временной нетрудоспособности (больничных) не учитывается (</w:t>
      </w:r>
      <w:proofErr w:type="spellStart"/>
      <w:r w:rsidRPr="0072626D">
        <w:rPr>
          <w:rFonts w:ascii="inherit" w:eastAsia="Times New Roman" w:hAnsi="inherit" w:cs="Arial"/>
          <w:i/>
          <w:iCs/>
          <w:color w:val="000000"/>
          <w:sz w:val="27"/>
          <w:szCs w:val="27"/>
          <w:bdr w:val="none" w:sz="0" w:space="0" w:color="auto" w:frame="1"/>
        </w:rPr>
        <w:t>подп</w:t>
      </w:r>
      <w:proofErr w:type="spellEnd"/>
      <w:r w:rsidRPr="0072626D">
        <w:rPr>
          <w:rFonts w:ascii="inherit" w:eastAsia="Times New Roman" w:hAnsi="inherit" w:cs="Arial"/>
          <w:i/>
          <w:iCs/>
          <w:color w:val="000000"/>
          <w:sz w:val="27"/>
          <w:szCs w:val="27"/>
          <w:bdr w:val="none" w:sz="0" w:space="0" w:color="auto" w:frame="1"/>
        </w:rPr>
        <w:t>. 3.4 </w:t>
      </w:r>
      <w:hyperlink r:id="rId47" w:anchor="%D0%9F%D1%80%D0%B8%D0%BB_%D0%A3%D1%82%D0%B2_1" w:history="1">
        <w:r w:rsidRPr="0072626D">
          <w:rPr>
            <w:rFonts w:ascii="inherit" w:eastAsia="Times New Roman" w:hAnsi="inherit" w:cs="Arial"/>
            <w:i/>
            <w:iCs/>
            <w:color w:val="000CFF"/>
            <w:sz w:val="27"/>
          </w:rPr>
          <w:t>перечня № 47</w:t>
        </w:r>
      </w:hyperlink>
      <w:r w:rsidRPr="0072626D">
        <w:rPr>
          <w:rFonts w:ascii="inherit" w:eastAsia="Times New Roman" w:hAnsi="inherit" w:cs="Arial"/>
          <w:i/>
          <w:iCs/>
          <w:color w:val="000000"/>
          <w:sz w:val="27"/>
          <w:szCs w:val="27"/>
          <w:bdr w:val="none" w:sz="0" w:space="0" w:color="auto" w:frame="1"/>
        </w:rPr>
        <w:t>, ч. 1 п. 24 Положения о порядке обеспечения пособиями по временной нетрудоспособности и по беременности и родам, утвержденное </w:t>
      </w:r>
      <w:hyperlink r:id="rId48" w:history="1">
        <w:r w:rsidRPr="0072626D">
          <w:rPr>
            <w:rFonts w:ascii="inherit" w:eastAsia="Times New Roman" w:hAnsi="inherit" w:cs="Arial"/>
            <w:i/>
            <w:iCs/>
            <w:color w:val="000CFF"/>
            <w:sz w:val="27"/>
          </w:rPr>
          <w:t>постановлением Совета Министров Республики Беларусь от 28.06.2013 № 569</w:t>
        </w:r>
      </w:hyperlink>
      <w:r w:rsidRPr="0072626D">
        <w:rPr>
          <w:rFonts w:ascii="inherit" w:eastAsia="Times New Roman" w:hAnsi="inherit" w:cs="Arial"/>
          <w:i/>
          <w:iCs/>
          <w:color w:val="000000"/>
          <w:sz w:val="27"/>
          <w:szCs w:val="27"/>
          <w:bdr w:val="none" w:sz="0" w:space="0" w:color="auto" w:frame="1"/>
        </w:rPr>
        <w:t> «О мерах по реализации закона Республики Беларусь «О государственных пособиях семьям, воспитывающим детей»).</w:t>
      </w:r>
      <w:proofErr w:type="gramEnd"/>
    </w:p>
    <w:p w:rsidR="0072626D" w:rsidRPr="0072626D" w:rsidRDefault="0072626D" w:rsidP="0072626D">
      <w:pPr>
        <w:shd w:val="clear" w:color="auto" w:fill="FFFFFF"/>
        <w:spacing w:before="100" w:beforeAutospacing="1" w:after="100" w:afterAutospacing="1" w:line="240" w:lineRule="auto"/>
        <w:jc w:val="both"/>
        <w:textAlignment w:val="baseline"/>
        <w:outlineLvl w:val="0"/>
        <w:rPr>
          <w:rFonts w:ascii="inherit" w:eastAsia="Times New Roman" w:hAnsi="inherit" w:cs="Arial"/>
          <w:b/>
          <w:bCs/>
          <w:color w:val="000000"/>
          <w:kern w:val="36"/>
          <w:sz w:val="54"/>
          <w:szCs w:val="54"/>
        </w:rPr>
      </w:pPr>
      <w:r w:rsidRPr="0072626D">
        <w:rPr>
          <w:rFonts w:ascii="inherit" w:eastAsia="Times New Roman" w:hAnsi="inherit" w:cs="Arial"/>
          <w:b/>
          <w:bCs/>
          <w:color w:val="000000"/>
          <w:kern w:val="36"/>
          <w:sz w:val="54"/>
          <w:szCs w:val="54"/>
        </w:rPr>
        <w:lastRenderedPageBreak/>
        <w:t>Примерное Положение о порядке и условиях оказания единовременной выплаты на оздоровление</w:t>
      </w:r>
    </w:p>
    <w:p w:rsidR="0072626D" w:rsidRPr="0072626D" w:rsidRDefault="0072626D" w:rsidP="0072626D">
      <w:pPr>
        <w:shd w:val="clear" w:color="auto" w:fill="FFFFFF"/>
        <w:spacing w:before="100" w:beforeAutospacing="1" w:after="100" w:afterAutospacing="1" w:line="240" w:lineRule="auto"/>
        <w:jc w:val="center"/>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1. ОБЩИЕ ПОЛОЖЕНИЯ</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Оздоровление – комплекс мероприятий, направленных на укрепление здоровья граждан.</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1.1. Положение о порядке и условиях оказания единовременной выплаты на оздоровление работникам учреждения _______________ «_______________» разработано на основании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2 </w:t>
      </w:r>
      <w:hyperlink r:id="rId49" w:anchor="&amp;Point=4"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от 18.01.2019 № 27 и постановления (желательно указать, если есть отраслевое постановление (приказ)).</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1.2. Настоящее Положение регулирует вопросы осуществления единовременной выплаты на оздоровление работникам учреждения _______________ «_______________».</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1.3. На осуществление </w:t>
      </w:r>
      <w:proofErr w:type="gramStart"/>
      <w:r w:rsidRPr="0072626D">
        <w:rPr>
          <w:rFonts w:ascii="Arial" w:eastAsia="Times New Roman" w:hAnsi="Arial" w:cs="Arial"/>
          <w:color w:val="000000"/>
          <w:sz w:val="27"/>
          <w:szCs w:val="27"/>
        </w:rPr>
        <w:t>выплаты</w:t>
      </w:r>
      <w:proofErr w:type="gramEnd"/>
      <w:r w:rsidRPr="0072626D">
        <w:rPr>
          <w:rFonts w:ascii="Arial" w:eastAsia="Times New Roman" w:hAnsi="Arial" w:cs="Arial"/>
          <w:color w:val="000000"/>
          <w:sz w:val="27"/>
          <w:szCs w:val="27"/>
        </w:rPr>
        <w:t xml:space="preserve"> на оздоровление работникам направляются средства, выделяемые из бюджета в соответствии с действующим законодательством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2 </w:t>
      </w:r>
      <w:hyperlink r:id="rId50" w:anchor="&amp;Point=1"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от 18.01.2019 № 27).</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1.4. Годовой размер средств на выплату формируется из расчета 0,5 оклада, если иной размер не установлен законодательными актами или Советом Министров Республики Беларусь (</w:t>
      </w:r>
      <w:proofErr w:type="spellStart"/>
      <w:r w:rsidRPr="0072626D">
        <w:rPr>
          <w:rFonts w:ascii="Arial" w:eastAsia="Times New Roman" w:hAnsi="Arial" w:cs="Arial"/>
          <w:color w:val="000000"/>
          <w:sz w:val="27"/>
          <w:szCs w:val="27"/>
        </w:rPr>
        <w:t>абз</w:t>
      </w:r>
      <w:proofErr w:type="spellEnd"/>
      <w:r w:rsidRPr="0072626D">
        <w:rPr>
          <w:rFonts w:ascii="Arial" w:eastAsia="Times New Roman" w:hAnsi="Arial" w:cs="Arial"/>
          <w:color w:val="000000"/>
          <w:sz w:val="27"/>
          <w:szCs w:val="27"/>
        </w:rPr>
        <w:t>. 2 </w:t>
      </w:r>
      <w:hyperlink r:id="rId51" w:anchor="&amp;Point=1" w:history="1">
        <w:r w:rsidRPr="0072626D">
          <w:rPr>
            <w:rFonts w:ascii="Arial" w:eastAsia="Times New Roman" w:hAnsi="Arial" w:cs="Arial"/>
            <w:color w:val="000CFF"/>
            <w:sz w:val="27"/>
          </w:rPr>
          <w:t>п. 4</w:t>
        </w:r>
      </w:hyperlink>
      <w:r w:rsidRPr="0072626D">
        <w:rPr>
          <w:rFonts w:ascii="Arial" w:eastAsia="Times New Roman" w:hAnsi="Arial" w:cs="Arial"/>
          <w:color w:val="000000"/>
          <w:sz w:val="27"/>
          <w:szCs w:val="27"/>
        </w:rPr>
        <w:t> Указа от 18.01.2019 № 27).</w:t>
      </w:r>
    </w:p>
    <w:p w:rsidR="0072626D" w:rsidRPr="0072626D" w:rsidRDefault="0072626D" w:rsidP="0072626D">
      <w:pPr>
        <w:shd w:val="clear" w:color="auto" w:fill="FFFFFF"/>
        <w:spacing w:before="100" w:beforeAutospacing="1" w:after="100" w:afterAutospacing="1" w:line="240" w:lineRule="auto"/>
        <w:jc w:val="center"/>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2. ИСТОЧНИКИ СРЕДСТВ НА ОСУЩЕСТВЛЕНИЕ ЕДИНОВРЕМЕННОЙ ВЫПЛАТЫ НА ОЗДОРОВЛЕНИЕ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2.1. Источниками средств, направляемых на единовременную выплату на оздоровление, являются: бюджетное финансирование (республиканский, местный бюджет), средства, получаемые от осуществления приносящей доходы деятельности, и средства из иных источников, не запрещенных законодательством.</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2.2. Для работников бюджетных организаций, содержащихся за счет средств от приносящей доходы деятельности бюджетной организации, источником выплаты являются внебюджетные средства.</w:t>
      </w:r>
    </w:p>
    <w:p w:rsidR="0072626D" w:rsidRPr="0072626D" w:rsidRDefault="0072626D" w:rsidP="0072626D">
      <w:pPr>
        <w:shd w:val="clear" w:color="auto" w:fill="FFFFFF"/>
        <w:spacing w:beforeAutospacing="1" w:after="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2.3. Порядок и условия осуществления единовременной выплаты на оздоровление применяются в отношении всех работников организации, независимо от источника выплаты их заработной платы </w:t>
      </w:r>
      <w:r w:rsidRPr="0072626D">
        <w:rPr>
          <w:rFonts w:ascii="Arial" w:eastAsia="Times New Roman" w:hAnsi="Arial" w:cs="Arial"/>
          <w:color w:val="000000"/>
          <w:sz w:val="27"/>
          <w:szCs w:val="27"/>
        </w:rPr>
        <w:lastRenderedPageBreak/>
        <w:t>(п. 2 </w:t>
      </w:r>
      <w:hyperlink r:id="rId52" w:history="1">
        <w:r w:rsidRPr="0072626D">
          <w:rPr>
            <w:rFonts w:ascii="Arial" w:eastAsia="Times New Roman" w:hAnsi="Arial" w:cs="Arial"/>
            <w:color w:val="000CFF"/>
            <w:sz w:val="27"/>
          </w:rPr>
          <w:t>Инструкции</w:t>
        </w:r>
      </w:hyperlink>
      <w:r w:rsidRPr="0072626D">
        <w:rPr>
          <w:rFonts w:ascii="Arial" w:eastAsia="Times New Roman" w:hAnsi="Arial" w:cs="Arial"/>
          <w:color w:val="000000"/>
          <w:sz w:val="27"/>
          <w:szCs w:val="27"/>
        </w:rPr>
        <w:t> о порядке и условиях оплаты труда работников бюджетных организаций, утвержденной постановлением Минтруда и соцзащиты от 03.04.2019 № 13).</w:t>
      </w:r>
    </w:p>
    <w:p w:rsidR="0072626D" w:rsidRPr="0072626D" w:rsidRDefault="0072626D" w:rsidP="0072626D">
      <w:pPr>
        <w:shd w:val="clear" w:color="auto" w:fill="FFFFFF"/>
        <w:spacing w:before="100" w:beforeAutospacing="1" w:after="100" w:afterAutospacing="1" w:line="240" w:lineRule="auto"/>
        <w:jc w:val="center"/>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3. РАЗМЕРЫ ЕДИНОВРЕМЕННОЙ ВЫПЛАТЫ НА ОЗДОРОВЛЕНИЕ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3.1. Единовременная выплата на оздоровление осуществляется из расчета 0,5 оклада (или другой размер в соответствии с законодательным актом или постановлением Совета Министров Республики Беларусь).</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3.2. Размер оклада работника, из которого исчисляется единовременная выплата на оздоровление, определяется на день начала трудового отпуска работника, а при увольнении работника – на дату приказа об увольнении (в случае если увольняющийся работник не использовал трудовой отпуск и выплату на оздоровление).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3.3. Если в течение года размер оклада работника изменился, а выплата уже была произведена, то перерасчет и доплата единовременной выплаты на оздоровление работнику не производятся.</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3.4. Единовременная выплата на оздоровление выплачивается пропорционально отработанному времени:</w:t>
      </w:r>
    </w:p>
    <w:p w:rsidR="0072626D" w:rsidRPr="0072626D" w:rsidRDefault="0072626D" w:rsidP="0072626D">
      <w:pPr>
        <w:numPr>
          <w:ilvl w:val="0"/>
          <w:numId w:val="5"/>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 xml:space="preserve">в случае если работник принят на работу и отработал </w:t>
      </w:r>
      <w:proofErr w:type="gramStart"/>
      <w:r w:rsidRPr="0072626D">
        <w:rPr>
          <w:rFonts w:ascii="inherit" w:eastAsia="Times New Roman" w:hAnsi="inherit" w:cs="Arial"/>
          <w:color w:val="000000"/>
          <w:sz w:val="27"/>
          <w:szCs w:val="27"/>
        </w:rPr>
        <w:t>менее календарного</w:t>
      </w:r>
      <w:proofErr w:type="gramEnd"/>
      <w:r w:rsidRPr="0072626D">
        <w:rPr>
          <w:rFonts w:ascii="inherit" w:eastAsia="Times New Roman" w:hAnsi="inherit" w:cs="Arial"/>
          <w:color w:val="000000"/>
          <w:sz w:val="27"/>
          <w:szCs w:val="27"/>
        </w:rPr>
        <w:t xml:space="preserve"> года;</w:t>
      </w:r>
    </w:p>
    <w:p w:rsidR="0072626D" w:rsidRPr="0072626D" w:rsidRDefault="0072626D" w:rsidP="0072626D">
      <w:pPr>
        <w:numPr>
          <w:ilvl w:val="0"/>
          <w:numId w:val="5"/>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в случае если работник уходит (приходит) из отпуска по уходу за ребенком в возрасте до 3-х лет;</w:t>
      </w:r>
    </w:p>
    <w:p w:rsidR="0072626D" w:rsidRPr="0072626D" w:rsidRDefault="0072626D" w:rsidP="0072626D">
      <w:pPr>
        <w:numPr>
          <w:ilvl w:val="0"/>
          <w:numId w:val="5"/>
        </w:numPr>
        <w:shd w:val="clear" w:color="auto" w:fill="FFFFFF"/>
        <w:spacing w:after="0" w:line="240" w:lineRule="auto"/>
        <w:ind w:left="0"/>
        <w:jc w:val="both"/>
        <w:textAlignment w:val="baseline"/>
        <w:rPr>
          <w:rFonts w:ascii="inherit" w:eastAsia="Times New Roman" w:hAnsi="inherit" w:cs="Arial"/>
          <w:color w:val="000000"/>
          <w:sz w:val="27"/>
          <w:szCs w:val="27"/>
        </w:rPr>
      </w:pPr>
      <w:r w:rsidRPr="0072626D">
        <w:rPr>
          <w:rFonts w:ascii="inherit" w:eastAsia="Times New Roman" w:hAnsi="inherit" w:cs="Arial"/>
          <w:color w:val="000000"/>
          <w:sz w:val="27"/>
          <w:szCs w:val="27"/>
        </w:rPr>
        <w:t xml:space="preserve">в случае увольнения в соответствии с порядком, предусмотренным </w:t>
      </w:r>
      <w:proofErr w:type="spellStart"/>
      <w:r w:rsidRPr="0072626D">
        <w:rPr>
          <w:rFonts w:ascii="inherit" w:eastAsia="Times New Roman" w:hAnsi="inherit" w:cs="Arial"/>
          <w:color w:val="000000"/>
          <w:sz w:val="27"/>
          <w:szCs w:val="27"/>
        </w:rPr>
        <w:t>подп</w:t>
      </w:r>
      <w:proofErr w:type="spellEnd"/>
      <w:r w:rsidRPr="0072626D">
        <w:rPr>
          <w:rFonts w:ascii="inherit" w:eastAsia="Times New Roman" w:hAnsi="inherit" w:cs="Arial"/>
          <w:color w:val="000000"/>
          <w:sz w:val="27"/>
          <w:szCs w:val="27"/>
        </w:rPr>
        <w:t>. 3.2 п. 3 настоящего Положения.</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 xml:space="preserve">3.5. В случае если работник </w:t>
      </w:r>
      <w:proofErr w:type="gramStart"/>
      <w:r w:rsidRPr="0072626D">
        <w:rPr>
          <w:rFonts w:ascii="Arial" w:eastAsia="Times New Roman" w:hAnsi="Arial" w:cs="Arial"/>
          <w:color w:val="000000"/>
          <w:sz w:val="27"/>
          <w:szCs w:val="27"/>
        </w:rPr>
        <w:t>перешел с одной должности на другую и выплата на оздоровление не производилась</w:t>
      </w:r>
      <w:proofErr w:type="gramEnd"/>
      <w:r w:rsidRPr="0072626D">
        <w:rPr>
          <w:rFonts w:ascii="Arial" w:eastAsia="Times New Roman" w:hAnsi="Arial" w:cs="Arial"/>
          <w:color w:val="000000"/>
          <w:sz w:val="27"/>
          <w:szCs w:val="27"/>
        </w:rPr>
        <w:t>, то выплата на оздоровление осуществляется исходя из размера оклада по новой должности.</w:t>
      </w:r>
    </w:p>
    <w:p w:rsidR="0072626D" w:rsidRPr="0072626D" w:rsidRDefault="0072626D" w:rsidP="0072626D">
      <w:pPr>
        <w:shd w:val="clear" w:color="auto" w:fill="FFFFFF"/>
        <w:spacing w:before="100" w:beforeAutospacing="1" w:after="100" w:afterAutospacing="1" w:line="240" w:lineRule="auto"/>
        <w:jc w:val="center"/>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4. ПОРЯДОК ОСУЩЕСТВЛЕНИЯ ЕДИНОВРЕМЕННОЙ ВЫПЛАТЫ НА ОЗДОРОВЛЕНИЕ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4.1. Единовременная выплата на оздоровление осуществляется на основании письменного заявления работника.</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4.2. Единовременная выплата на оздоровление осуществляется без предъявления работниками документов, подтверждающих оздоровление (санаторно-курортное лечение).</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4.3. Перерасчет единовременной выплаты на оздоровление при изменении оклада работника не производится.</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lastRenderedPageBreak/>
        <w:t>4.4. Единовременная выплата на оздоровление выплачивается в установленном размере в конце календарного года, если работнику не предоставлен отпуск в текущем календарном году. Размер выплаты определятся исходя из оклада на дату написания работником заявления.</w:t>
      </w:r>
    </w:p>
    <w:p w:rsidR="0072626D" w:rsidRPr="0072626D" w:rsidRDefault="0072626D" w:rsidP="0072626D">
      <w:pPr>
        <w:shd w:val="clear" w:color="auto" w:fill="FFFFFF"/>
        <w:spacing w:before="100" w:beforeAutospacing="1" w:after="100" w:afterAutospacing="1" w:line="240" w:lineRule="auto"/>
        <w:jc w:val="both"/>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4.5. Единовременная выплата на оздоровление может быть выплачена работнику не только при уходе в отпуск, но и при возникновении других обстоятельств* по согласованию с руководителем учреждения _______________ «_______________» при наличии средств.</w:t>
      </w:r>
    </w:p>
    <w:p w:rsidR="0072626D" w:rsidRPr="0072626D" w:rsidRDefault="0072626D" w:rsidP="0072626D">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72626D">
        <w:rPr>
          <w:rFonts w:ascii="Arial" w:eastAsia="Times New Roman" w:hAnsi="Arial" w:cs="Arial"/>
          <w:color w:val="000000"/>
          <w:sz w:val="27"/>
          <w:szCs w:val="27"/>
        </w:rPr>
        <w:t>______________________________</w:t>
      </w:r>
    </w:p>
    <w:p w:rsidR="0072626D" w:rsidRPr="0072626D" w:rsidRDefault="0072626D" w:rsidP="0072626D">
      <w:pPr>
        <w:shd w:val="clear" w:color="auto" w:fill="FFFFFF"/>
        <w:spacing w:after="0" w:line="240" w:lineRule="auto"/>
        <w:jc w:val="both"/>
        <w:textAlignment w:val="baseline"/>
        <w:rPr>
          <w:rFonts w:ascii="Arial" w:eastAsia="Times New Roman" w:hAnsi="Arial" w:cs="Arial"/>
          <w:color w:val="000000"/>
          <w:sz w:val="27"/>
          <w:szCs w:val="27"/>
        </w:rPr>
      </w:pPr>
      <w:r w:rsidRPr="0072626D">
        <w:rPr>
          <w:rFonts w:ascii="inherit" w:eastAsia="Times New Roman" w:hAnsi="inherit" w:cs="Arial"/>
          <w:color w:val="000000"/>
          <w:sz w:val="20"/>
          <w:szCs w:val="20"/>
          <w:bdr w:val="none" w:sz="0" w:space="0" w:color="auto" w:frame="1"/>
        </w:rPr>
        <w:t>* В примерном Положении могут быть перечислены обстоятельства, когда выплата на оздоровление осуществляется не при уходе в отпуск. Данный список в каждом учреждении индивидуальный.</w:t>
      </w:r>
    </w:p>
    <w:p w:rsidR="003D30F3" w:rsidRDefault="003D30F3"/>
    <w:sectPr w:rsidR="003D3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22C95"/>
    <w:multiLevelType w:val="multilevel"/>
    <w:tmpl w:val="098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7F3D3F"/>
    <w:multiLevelType w:val="multilevel"/>
    <w:tmpl w:val="9A6E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217B7"/>
    <w:multiLevelType w:val="multilevel"/>
    <w:tmpl w:val="F2B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62610"/>
    <w:multiLevelType w:val="multilevel"/>
    <w:tmpl w:val="F02A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AB6AC2"/>
    <w:multiLevelType w:val="multilevel"/>
    <w:tmpl w:val="A16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626D"/>
    <w:rsid w:val="003D30F3"/>
    <w:rsid w:val="00726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62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262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26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2626D"/>
    <w:rPr>
      <w:rFonts w:ascii="Times New Roman" w:eastAsia="Times New Roman" w:hAnsi="Times New Roman" w:cs="Times New Roman"/>
      <w:b/>
      <w:bCs/>
      <w:sz w:val="27"/>
      <w:szCs w:val="27"/>
    </w:rPr>
  </w:style>
  <w:style w:type="paragraph" w:styleId="a3">
    <w:name w:val="Normal (Web)"/>
    <w:basedOn w:val="a"/>
    <w:uiPriority w:val="99"/>
    <w:unhideWhenUsed/>
    <w:rsid w:val="007262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2626D"/>
    <w:rPr>
      <w:color w:val="0000FF"/>
      <w:u w:val="single"/>
    </w:rPr>
  </w:style>
</w:styles>
</file>

<file path=word/webSettings.xml><?xml version="1.0" encoding="utf-8"?>
<w:webSettings xmlns:r="http://schemas.openxmlformats.org/officeDocument/2006/relationships" xmlns:w="http://schemas.openxmlformats.org/wordprocessingml/2006/main">
  <w:divs>
    <w:div w:id="698160310">
      <w:bodyDiv w:val="1"/>
      <w:marLeft w:val="0"/>
      <w:marRight w:val="0"/>
      <w:marTop w:val="0"/>
      <w:marBottom w:val="0"/>
      <w:divBdr>
        <w:top w:val="none" w:sz="0" w:space="0" w:color="auto"/>
        <w:left w:val="none" w:sz="0" w:space="0" w:color="auto"/>
        <w:bottom w:val="none" w:sz="0" w:space="0" w:color="auto"/>
        <w:right w:val="none" w:sz="0" w:space="0" w:color="auto"/>
      </w:divBdr>
      <w:divsChild>
        <w:div w:id="1223561877">
          <w:marLeft w:val="0"/>
          <w:marRight w:val="0"/>
          <w:marTop w:val="0"/>
          <w:marBottom w:val="0"/>
          <w:divBdr>
            <w:top w:val="none" w:sz="0" w:space="0" w:color="auto"/>
            <w:left w:val="none" w:sz="0" w:space="0" w:color="auto"/>
            <w:bottom w:val="single" w:sz="6" w:space="0" w:color="CCCCCC"/>
            <w:right w:val="none" w:sz="0" w:space="0" w:color="auto"/>
          </w:divBdr>
          <w:divsChild>
            <w:div w:id="1499424608">
              <w:marLeft w:val="0"/>
              <w:marRight w:val="0"/>
              <w:marTop w:val="0"/>
              <w:marBottom w:val="0"/>
              <w:divBdr>
                <w:top w:val="none" w:sz="0" w:space="0" w:color="auto"/>
                <w:left w:val="none" w:sz="0" w:space="0" w:color="auto"/>
                <w:bottom w:val="none" w:sz="0" w:space="0" w:color="auto"/>
                <w:right w:val="none" w:sz="0" w:space="0" w:color="auto"/>
              </w:divBdr>
            </w:div>
            <w:div w:id="94906082">
              <w:marLeft w:val="0"/>
              <w:marRight w:val="0"/>
              <w:marTop w:val="0"/>
              <w:marBottom w:val="0"/>
              <w:divBdr>
                <w:top w:val="none" w:sz="0" w:space="0" w:color="auto"/>
                <w:left w:val="none" w:sz="0" w:space="0" w:color="auto"/>
                <w:bottom w:val="none" w:sz="0" w:space="0" w:color="auto"/>
                <w:right w:val="none" w:sz="0" w:space="0" w:color="auto"/>
              </w:divBdr>
            </w:div>
          </w:divsChild>
        </w:div>
        <w:div w:id="1950427617">
          <w:marLeft w:val="0"/>
          <w:marRight w:val="0"/>
          <w:marTop w:val="0"/>
          <w:marBottom w:val="0"/>
          <w:divBdr>
            <w:top w:val="none" w:sz="0" w:space="0" w:color="auto"/>
            <w:left w:val="none" w:sz="0" w:space="0" w:color="auto"/>
            <w:bottom w:val="none" w:sz="0" w:space="0" w:color="auto"/>
            <w:right w:val="none" w:sz="0" w:space="0" w:color="auto"/>
          </w:divBdr>
          <w:divsChild>
            <w:div w:id="791821778">
              <w:marLeft w:val="0"/>
              <w:marRight w:val="0"/>
              <w:marTop w:val="0"/>
              <w:marBottom w:val="0"/>
              <w:divBdr>
                <w:top w:val="none" w:sz="0" w:space="0" w:color="auto"/>
                <w:left w:val="none" w:sz="0" w:space="0" w:color="auto"/>
                <w:bottom w:val="none" w:sz="0" w:space="0" w:color="auto"/>
                <w:right w:val="none" w:sz="0" w:space="0" w:color="auto"/>
              </w:divBdr>
            </w:div>
            <w:div w:id="9704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document/?regnum=j0150002101&amp;q_id=3726140" TargetMode="External"/><Relationship Id="rId18" Type="http://schemas.openxmlformats.org/officeDocument/2006/relationships/hyperlink" Target="https://etalonline.by/document/?regnum=p31900027&amp;q_id=3726064" TargetMode="External"/><Relationship Id="rId26" Type="http://schemas.openxmlformats.org/officeDocument/2006/relationships/hyperlink" Target="https://etalonline.by/document/?regnum=p31900503&amp;q_id=3726359" TargetMode="External"/><Relationship Id="rId39" Type="http://schemas.openxmlformats.org/officeDocument/2006/relationships/hyperlink" Target="https://etalonline.by/document/?regnum=hk9900296&amp;q_id=3726060" TargetMode="External"/><Relationship Id="rId3" Type="http://schemas.openxmlformats.org/officeDocument/2006/relationships/settings" Target="settings.xml"/><Relationship Id="rId21" Type="http://schemas.openxmlformats.org/officeDocument/2006/relationships/hyperlink" Target="https://etalonline.by/document/?regnum=p31900503&amp;q_id=3726359" TargetMode="External"/><Relationship Id="rId34" Type="http://schemas.openxmlformats.org/officeDocument/2006/relationships/hyperlink" Target="https://etalonline.by/document/?regnum=c29900115&amp;q_id=3726688" TargetMode="External"/><Relationship Id="rId42" Type="http://schemas.openxmlformats.org/officeDocument/2006/relationships/hyperlink" Target="https://etalonline.by/document/?regnum=hk9900296&amp;q_id=3726060" TargetMode="External"/><Relationship Id="rId47" Type="http://schemas.openxmlformats.org/officeDocument/2006/relationships/hyperlink" Target="https://etalonline.by/document/?regnum=w20003382&amp;q_id=3726725" TargetMode="External"/><Relationship Id="rId50" Type="http://schemas.openxmlformats.org/officeDocument/2006/relationships/hyperlink" Target="https://etalonline.by/document/?regnum=p31900027&amp;q_id=3726733" TargetMode="External"/><Relationship Id="rId7" Type="http://schemas.openxmlformats.org/officeDocument/2006/relationships/hyperlink" Target="https://etalonline.by/document/?regnum=c22000342&amp;q_id=3726075" TargetMode="External"/><Relationship Id="rId12" Type="http://schemas.openxmlformats.org/officeDocument/2006/relationships/hyperlink" Target="https://etalonline.by/document/?regnum=w20002761" TargetMode="External"/><Relationship Id="rId17" Type="http://schemas.openxmlformats.org/officeDocument/2006/relationships/hyperlink" Target="https://etalonline.by/document/?regnum=P32000482" TargetMode="External"/><Relationship Id="rId25" Type="http://schemas.openxmlformats.org/officeDocument/2006/relationships/hyperlink" Target="https://etalonline.by/document/?regnum=c22000342&amp;q_id=3726349" TargetMode="External"/><Relationship Id="rId33" Type="http://schemas.openxmlformats.org/officeDocument/2006/relationships/hyperlink" Target="https://etalonline.by/document/?regnum=p31900027&amp;q_id=3726064" TargetMode="External"/><Relationship Id="rId38" Type="http://schemas.openxmlformats.org/officeDocument/2006/relationships/hyperlink" Target="https://etalonline.by/document/?regnum=hk9900296&amp;q_id=3726060" TargetMode="External"/><Relationship Id="rId46" Type="http://schemas.openxmlformats.org/officeDocument/2006/relationships/hyperlink" Target="https://etalonline.by/document/?regnum=c21300569&amp;q_id=3726556" TargetMode="External"/><Relationship Id="rId2" Type="http://schemas.openxmlformats.org/officeDocument/2006/relationships/styles" Target="styles.xml"/><Relationship Id="rId16" Type="http://schemas.openxmlformats.org/officeDocument/2006/relationships/hyperlink" Target="https://etalonline.by/document/?regnum=P32000482" TargetMode="External"/><Relationship Id="rId20" Type="http://schemas.openxmlformats.org/officeDocument/2006/relationships/hyperlink" Target="https://etalonline.by/document/?regnum=p31900027&amp;q_id=3726064" TargetMode="External"/><Relationship Id="rId29" Type="http://schemas.openxmlformats.org/officeDocument/2006/relationships/hyperlink" Target="https://etalonline.by/document/?regnum=p31900027&amp;q_id=3726064" TargetMode="External"/><Relationship Id="rId41" Type="http://schemas.openxmlformats.org/officeDocument/2006/relationships/hyperlink" Target="https://etalonline.by/document/?regnum=hk9900296&amp;q_id=372606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talonline.by/document/?regnum=p31900027&amp;q_id=3726064" TargetMode="External"/><Relationship Id="rId11" Type="http://schemas.openxmlformats.org/officeDocument/2006/relationships/hyperlink" Target="https://etalonline.by/document/?regnum=p31900027&amp;q_id=3726064" TargetMode="External"/><Relationship Id="rId24" Type="http://schemas.openxmlformats.org/officeDocument/2006/relationships/hyperlink" Target="https://etalonline.by/document/?regnum=hk9900296&amp;q_id=3726060" TargetMode="External"/><Relationship Id="rId32" Type="http://schemas.openxmlformats.org/officeDocument/2006/relationships/hyperlink" Target="https://etalonline.by/document/?regnum=p31900027&amp;q_id=3726064" TargetMode="External"/><Relationship Id="rId37" Type="http://schemas.openxmlformats.org/officeDocument/2006/relationships/hyperlink" Target="https://etalonline.by/document/?regnum=c29900115&amp;q_id=3726688" TargetMode="External"/><Relationship Id="rId40" Type="http://schemas.openxmlformats.org/officeDocument/2006/relationships/hyperlink" Target="https://etalonline.by/document/?regnum=hk9900296&amp;q_id=3726060" TargetMode="External"/><Relationship Id="rId45" Type="http://schemas.openxmlformats.org/officeDocument/2006/relationships/hyperlink" Target="https://etalonline.by/document/?regnum=c21300569&amp;q_id=3726556" TargetMode="External"/><Relationship Id="rId53" Type="http://schemas.openxmlformats.org/officeDocument/2006/relationships/fontTable" Target="fontTable.xml"/><Relationship Id="rId5" Type="http://schemas.openxmlformats.org/officeDocument/2006/relationships/hyperlink" Target="https://etalonline.by/document/?regnum=hk9900296&amp;q_id=3726060" TargetMode="External"/><Relationship Id="rId15" Type="http://schemas.openxmlformats.org/officeDocument/2006/relationships/hyperlink" Target="https://etalonline.by/document/?regnum=p31900027&amp;q_id=3726064" TargetMode="External"/><Relationship Id="rId23" Type="http://schemas.openxmlformats.org/officeDocument/2006/relationships/hyperlink" Target="https://etalonline.by/document/?regnum=c29900115&amp;q_id=3726688" TargetMode="External"/><Relationship Id="rId28" Type="http://schemas.openxmlformats.org/officeDocument/2006/relationships/hyperlink" Target="https://etalonline.by/document/?regnum=p31900503&amp;q_id=3726359" TargetMode="External"/><Relationship Id="rId36" Type="http://schemas.openxmlformats.org/officeDocument/2006/relationships/hyperlink" Target="https://etalonline.by/document/?regnum=c20301297&amp;q_id=3726518" TargetMode="External"/><Relationship Id="rId49" Type="http://schemas.openxmlformats.org/officeDocument/2006/relationships/hyperlink" Target="https://etalonline.by/document/?regnum=p31900027&amp;q_id=3726733" TargetMode="External"/><Relationship Id="rId10" Type="http://schemas.openxmlformats.org/officeDocument/2006/relationships/hyperlink" Target="https://etalonline.by/document/?regnum=c20601478&amp;q_id=3726098" TargetMode="External"/><Relationship Id="rId19" Type="http://schemas.openxmlformats.org/officeDocument/2006/relationships/hyperlink" Target="https://etalonline.by/document/?regnum=P32000482" TargetMode="External"/><Relationship Id="rId31" Type="http://schemas.openxmlformats.org/officeDocument/2006/relationships/hyperlink" Target="https://etalonline.by/document/?regnum=p31900027&amp;q_id=3726064" TargetMode="External"/><Relationship Id="rId44" Type="http://schemas.openxmlformats.org/officeDocument/2006/relationships/hyperlink" Target="https://etalonline.by/document/?regnum=hk9900296&amp;q_id=3726060" TargetMode="External"/><Relationship Id="rId52" Type="http://schemas.openxmlformats.org/officeDocument/2006/relationships/hyperlink" Target="https://etalonline.by/document/?regnum=w21934102&amp;q_id=3726737" TargetMode="External"/><Relationship Id="rId4" Type="http://schemas.openxmlformats.org/officeDocument/2006/relationships/webSettings" Target="webSettings.xml"/><Relationship Id="rId9" Type="http://schemas.openxmlformats.org/officeDocument/2006/relationships/hyperlink" Target="https://etalonline.by/document/?regnum=hk9900296&amp;q_id=3726060" TargetMode="External"/><Relationship Id="rId14" Type="http://schemas.openxmlformats.org/officeDocument/2006/relationships/hyperlink" Target="https://etalonline.by/document/?regnum=p31900027&amp;q_id=3726064" TargetMode="External"/><Relationship Id="rId22" Type="http://schemas.openxmlformats.org/officeDocument/2006/relationships/hyperlink" Target="https://etalonline.by/document/?regnum=hk9900296&amp;q_id=3726060" TargetMode="External"/><Relationship Id="rId27" Type="http://schemas.openxmlformats.org/officeDocument/2006/relationships/hyperlink" Target="https://etalonline.by/document/?regnum=hk9900296&amp;q_id=3726060" TargetMode="External"/><Relationship Id="rId30" Type="http://schemas.openxmlformats.org/officeDocument/2006/relationships/hyperlink" Target="https://etalonline.by/document/?regnum=p31900027&amp;q_id=3726064" TargetMode="External"/><Relationship Id="rId35" Type="http://schemas.openxmlformats.org/officeDocument/2006/relationships/hyperlink" Target="https://etalonline.by/document/?regnum=v19600138&amp;q_id=3726517" TargetMode="External"/><Relationship Id="rId43" Type="http://schemas.openxmlformats.org/officeDocument/2006/relationships/hyperlink" Target="https://etalonline.by/document/?regnum=hk9900296&amp;q_id=3726060" TargetMode="External"/><Relationship Id="rId48" Type="http://schemas.openxmlformats.org/officeDocument/2006/relationships/hyperlink" Target="https://etalonline.by/document/?regnum=c21300569&amp;q_id=3726575" TargetMode="External"/><Relationship Id="rId8" Type="http://schemas.openxmlformats.org/officeDocument/2006/relationships/hyperlink" Target="https://etalonline.by/document/?regnum=hk9900296&amp;q_id=3726060" TargetMode="External"/><Relationship Id="rId51" Type="http://schemas.openxmlformats.org/officeDocument/2006/relationships/hyperlink" Target="https://etalonline.by/document/?regnum=p31900027&amp;q_id=37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3164</Words>
  <Characters>18036</Characters>
  <Application>Microsoft Office Word</Application>
  <DocSecurity>0</DocSecurity>
  <Lines>150</Lines>
  <Paragraphs>42</Paragraphs>
  <ScaleCrop>false</ScaleCrop>
  <Company>SPecialiST RePack</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Profsojus</dc:creator>
  <cp:keywords/>
  <dc:description/>
  <cp:lastModifiedBy>Profsojus</cp:lastModifiedBy>
  <cp:revision>3</cp:revision>
  <dcterms:created xsi:type="dcterms:W3CDTF">2022-04-01T12:34:00Z</dcterms:created>
  <dcterms:modified xsi:type="dcterms:W3CDTF">2022-04-01T12:34:00Z</dcterms:modified>
</cp:coreProperties>
</file>