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6E" w:rsidRPr="0000356E" w:rsidRDefault="0000356E" w:rsidP="000035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УКАЗ ПРЕЗИДЕНТА РЕСПУБЛИКИ БЕЛАРУСЬ</w:t>
      </w:r>
    </w:p>
    <w:p w:rsidR="0000356E" w:rsidRPr="0000356E" w:rsidRDefault="0000356E" w:rsidP="000035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18 января 2019 г. № 27</w:t>
      </w:r>
    </w:p>
    <w:p w:rsidR="0000356E" w:rsidRPr="0000356E" w:rsidRDefault="0000356E" w:rsidP="0000356E">
      <w:pPr>
        <w:shd w:val="clear" w:color="auto" w:fill="FFFFFF"/>
        <w:spacing w:before="240" w:after="240" w:line="240" w:lineRule="auto"/>
        <w:ind w:right="226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00356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Об оплате труда работников бюджетных организаций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left="102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22 декабря 2020 г. № 482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(Национальный правовой Интернет-портал Республики Беларусь, 24.12.2020, 1/19409) - внесены изменения и дополнения, вступившие в силу 25 декабря 2020 г., за исключением изменений и дополнений, которые вступят в силу 1 июля 2021 г.;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22 декабря 2020 г. № 482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(Национальный правовой Интернет-портал Республики Беларусь, 24.12.2020, 1/19409) - внесены изменения и дополнения, вступившие в силу 25 декабря 2020 г. и 1 июля 2021 г.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совершенствования оплаты труда работников бюджетных организаций</w:t>
      </w:r>
      <w:proofErr w:type="gramEnd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1. Установить, что с 1 января 2020 г.: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труда работников бюджетных организаций производится на основе тарифной системы, включающей в себя базовую ставку и 18-разрядную тарифную сетку;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работников бюджетных организаций состоит из оклада, стимулирующих и компенсирующих выплат. К стимулирующим выплатам относятся надбавки и премии. К компенсирующим выплатам относятся доплаты.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2. Определить, что работникам бюджетных организаций выплачивается надбавка за стаж работы в бюджетных организациях в следующих размерах от базовой ставки при стаже работы: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до 5 лет – 10 процентов;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от 5 до 10 лет – 15 процентов;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от 10 до 15 лет – 20 процентов;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от 15 лет и выше – 30 процентов.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3. На выплату премий направляются средства, предусматриваемые в соответствующих бюджетах, в размере 20 процентов от суммы окладов работников и неиспользованные средства, предусмотренные на оплату труда. Размеры, порядок и условия выплаты премий определяются согласно положениям, утверждаемым руководителями бюджетных организаций.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4. Работникам бюджетных организаций ежегодно: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единовременная выплата на оздоровление, как правило, при уходе в трудовой отпуск (отпуск), если иной размер не установлен законодательными актами или Советом Министров Республики Беларусь, из расчета: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по 31 декабря 2021 г. – 0,5 оклада;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с 1 января 2022 г. – 1 оклада.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 условия осуществления единовременной выплаты определяются согласно положениям, утверждаемым руководителями бюджетных организаций;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оказывается материальная помощь, как правило, в связи с непредвиденными материальными затруднениями с направлением на эти цели сре</w:t>
      </w: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азмере 0,3 среднемесячной суммы окладов работников. Размеры, порядок и условия оказания материальной помощи определяются согласно положениям, утверждаемым руководителями бюджетных организаций.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На выплату заработной платы, осуществление единовременной выплаты на оздоровление и оказание материальной помощи направляются средства, предусматриваемые в соответствующих бюджетах, средства, получаемые от </w:t>
      </w: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осуществления приносящей доходы деятельности, а также средства из иных источников, не запрещенных законодательством, если иное не установлено Президентом Республики Беларусь.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 Условия оплаты труда, за </w:t>
      </w: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</w:t>
      </w:r>
      <w:proofErr w:type="gramEnd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установленных в </w:t>
      </w:r>
      <w:hyperlink r:id="rId6" w:anchor="&amp;Point=1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пункте 1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Указа, определяются: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Президентом Республики Беларусь – в отношении работников бюджетных научных организаций*, аппарата Национальной академии наук Беларуси, государственного научного учреждения «Научно-исследовательский экономический институт Министерства экономики Республики Беларусь»;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Советом Министров Республики Беларусь или уполномоченным им государственным органом – в отношении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56E" w:rsidRPr="0000356E" w:rsidRDefault="0000356E" w:rsidP="000035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* Для целей настоящего Указа термин «работники бюджетных научных организаций» используется в значении, определенном в </w:t>
      </w:r>
      <w:hyperlink r:id="rId7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Указе Президента Республики Беларусь от 28 декабря 2017 г. № 467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оплате труда работников бюджетных научных организаций».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7. Министерством труда и социальной защиты определяются: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установления тарифных разрядов по должностям служащих работников бюджетных организаций;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тарифные разряды по должностям служащих (кратные размеры базовой ставки по профессиям рабочих) работников бюджетных организаций, должности служащих (профессии рабочих) которых являются общими для всех видов деятельности;</w:t>
      </w:r>
      <w:proofErr w:type="gramEnd"/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и порядок осуществления стимулирующих (кроме премии) и компенсирующих выплат, предусмотренных законодательными актами и постановлениями Совета Министров Республики Беларусь, если иное не определено законодательными актами;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с Министерством финансов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по должностям служащих, занятых в предоставлении социальных услуг, независимо от ведомственной подчиненности бюджетных организаций.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согласованию с Министерством труда и социальной защиты и Министерством финансов определяются тарифные разряды, перечни стимулирующих (кроме премии) и компенсирующих выплат, их размеры (кроме надбавки за стаж работы в бюджетных организациях), а также порядок осуществления таких выплат в отношении работников, занимающих должности служащих, относящиеся к сфере (области) деятельности соответствующего министерства, независимо от ведомственной подчиненности бюджетных организаций:</w:t>
      </w:r>
      <w:proofErr w:type="gramEnd"/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здравоохранения – по должностям служащих медицинских и фармацевтических работников, а также служащих, занятых в здравоохранении и фармацевтической деятельностью;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информации – по должностям служащих, занятых в печатных средствах массовой информации и производством, созданием и вещанием телерадиопрограмм;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культуры – по должностям служащих работников культуры;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образования – по должностям служащих педагогических работников и служащих, занятых в образовании;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сельского хозяйства и продовольствия – по должностям служащих ветеринарных работников;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Министерством спорта и туризма – по должностям служащих работников,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юстиции – по должностям служащих архивистов, архивистов-реставраторов, археографов, палеографов, хранителей фондов, заведующих архивохранилищами.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Государственными органами, Национальной академией наук Беларуси по согласованию с Министерством труда и социальной защиты и Министерством финансов определяются перечни стимулирующих и компенсирующих выплат, не указанных в </w:t>
      </w:r>
      <w:hyperlink r:id="rId8" w:anchor="&amp;Point=2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пунктах 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9" w:anchor="&amp;Point=3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3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, абзацах четвертом и пятом </w:t>
      </w:r>
      <w:hyperlink r:id="rId10" w:anchor="&amp;Point=7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пункта 7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1" w:anchor="&amp;Point=8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пункте 8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Указа, а также размеры и порядок осуществления этих выплат при необходимости их единого регулирования:</w:t>
      </w:r>
      <w:proofErr w:type="gramEnd"/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бюджетных организаций, подчиненных и (или) входящих в состав (систему) соответствующих государственных органов, Национальной академии наук Беларуси;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 бюджетных организаций, подчиненных местным исполнительным и распорядительным органам, относящихся к сфере (области) деятельности соответствующих государственных органов, Национальной академии наук Беларуси.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10. В пределах бюджетных ассигнований, предусмотренных на оплату труда, а также средств, получаемых от осуществления приносящей доходы деятельности, и иных средств, не запрещенных законодательством, руководителями: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организаций, подчиненных и (или) входящих в состав (систему) соответствующих государственных органов, Национальной академии наук Беларуси, а также бюджетных организаций, подчиненных местным исполнительным и распорядительным органам, относящихся к сфере (области) деятельности соответствующих государственных органов, Национальной академии наук Беларуси, определяются размеры и порядок осуществления стимулирующих и компенсирующих выплат работникам этих бюджетных организаций, за исключением размеров и порядка осуществления выплат, определенных в</w:t>
      </w:r>
      <w:proofErr w:type="gramEnd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 </w:t>
      </w:r>
      <w:hyperlink r:id="rId12" w:anchor="&amp;Point=2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пунктом 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, абзацами четвертым и пятым </w:t>
      </w:r>
      <w:hyperlink r:id="rId13" w:anchor="&amp;Point=7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пункта 7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4" w:anchor="&amp;Point=8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пунктами 8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15" w:anchor="&amp;Point=9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9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Указа;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 организаций, не указанных в абзаце втором настоящего пункта, определяются перечни стимулирующих и компенсирующих выплат работникам этих бюджетных организаций, размеры и порядок осуществления этих выплат, за исключением выплат, определенных в соответствии с </w:t>
      </w:r>
      <w:hyperlink r:id="rId16" w:anchor="&amp;Point=2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пунктом 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, абзацами четвертым и пятым </w:t>
      </w:r>
      <w:hyperlink r:id="rId17" w:anchor="&amp;Point=7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пункта 7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18" w:anchor="&amp;Point=8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пунктом 8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Указа.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11. Для целей настоящего Указа используемые термины имеют следующие значения: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базовая ставка – величина, используемая при исчислении окладов работников бюджетных организаций;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бюджетная организация – организация, которая в соответствии с законодательством отнесена к бюджетным организациям или иным организациям, получающим субсидии, работники которых приравнены по оплате труда к работникам бюджетных организаций;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органы – государственные организации, осуществляющие государственно-властные полномочия в соответствующей сфере (области) государственной деятельности, кроме местных исполнительных и распорядительных органов, а также государственные учреждения, обеспечивающие деятельность Президента Республики Беларусь или указанных государственных организаций, работники которых в соответствии с законодательными актами являются государственными служащими;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коэффициент тарифного разряда – величина, отражающая </w:t>
      </w:r>
      <w:proofErr w:type="spell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межразрядную</w:t>
      </w:r>
      <w:proofErr w:type="spellEnd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дифференциацию при исчислении размеров окладов работников, определяемая как отношение коэффициентов второго и последующих тарифных разрядов к коэффициенту первого тарифного разряда;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кратный размер базовой ставки – величина, отражающая сложность труда по профессии рабочего, в зависимости от разряда выполняемой работы;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оклад – </w:t>
      </w: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оплаты труда</w:t>
      </w:r>
      <w:proofErr w:type="gramEnd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 за выполнение трудовой функции определенной сложности и квалификации за календарный месяц без учета стимулирующих и компенсирующих выплат, исчисляемый путем умножения базовой ставки на коэффициент тарифного разряда (кратный размер базовой ставки), установленный по должности служащего (профессии рабочего);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профессионально-квалификационные группы – группы профессий рабочих и должностей служащих, сформированные с учетом сферы деятельности на основе требований к уровню профессиональной подготовки и квалификации, необходимому для осуществления соответствующей профессиональной деятельности;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тарифная сетка – распределение категорий работников по профессионально-квалификационным группам и тарифным разрядам (диапазонам тарифных разрядов) с соответствующими коэффициентами;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тарифная система – система оплаты труда, основанная на дифференциации заработной платы работников различных категорий на основании тарифной сетки и базовой ставки;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тарифный разряд – величина, отражающая сложность труда по должности служащего, с учетом уровня квалификации, установленного квалификационной характеристикой.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12. При совершенствовании системы оплаты труда в соответствии с настоящим Указом не допускается снижение размеров начисленной заработной платы работников бюджетных организаций (без премии), действовавших на момент введения новых условий оплаты труда в соответствии с настоящим Указом.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13. Настоящий Указ не распространяется на государственных служащих и военнослужащих, сотрудников (работников) военизированных организаций, имеющих специальные звания.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14. Внести изменения в указы Президента Республики Беларусь (</w:t>
      </w:r>
      <w:hyperlink r:id="rId19" w:anchor="%D0%9F%D1%80%D0%B8%D0%BB_1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приложение 1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15. Признать утратившими силу указы Президента Республики Беларусь и их отдельные положения (</w:t>
      </w:r>
      <w:hyperlink r:id="rId20" w:anchor="%D0%9F%D1%80%D0%B8%D0%BB_2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приложение 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16. Совету Министров Республики Беларусь: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16.1. установить до 1 марта 2019 г. и ввести с 1 января 2020 г.: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18-разрядную тарифную сетку с распределением категорий работников по профессионально-квалификационным группам и диапазонам тарифных разрядов, определив в ней </w:t>
      </w:r>
      <w:proofErr w:type="spell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межразрядную</w:t>
      </w:r>
      <w:proofErr w:type="spellEnd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дифференциацию коэффициентов тарифных разрядов в среднем не менее 6 процентов;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базовой ставки;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16.2. обеспечить: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ежегодный, как правило, с 1 января календарного года пересмотр размера базовой </w:t>
      </w: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ставки с учетом прогноза основных параметров социально-экономического развития Республики</w:t>
      </w:r>
      <w:proofErr w:type="gramEnd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Беларусь;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до 1 мая 2019 г. приведение актов законодательства в соответствие с настоящим Указом;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16.3. принять иные меры по реализации настоящего Указа.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17. Государственным органам и бюджетным организациям до 1 июля 2019 г. обеспечить приведение своих нормативных правовых актов в соответствие с настоящим Указом, а также принять иные меры по его реализации.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18. Настоящий Указ вступает в силу в следующем порядке: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anchor="&amp;Point=16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пункты 16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22" w:anchor="&amp;Point=17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17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и настоящий пункт – после официального опубликования настоящего Указа;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положения данного Указа – с 1 января 2020 г.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0"/>
        <w:gridCol w:w="6240"/>
      </w:tblGrid>
      <w:tr w:rsidR="0000356E" w:rsidRPr="0000356E" w:rsidTr="0000356E"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56E" w:rsidRPr="0000356E" w:rsidRDefault="0000356E" w:rsidP="000035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lastRenderedPageBreak/>
              <w:t>Президент</w:t>
            </w:r>
            <w:r w:rsidRPr="0000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Республики Беларусь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356E" w:rsidRPr="0000356E" w:rsidRDefault="0000356E" w:rsidP="0000356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5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А.Лукашенко</w:t>
            </w:r>
          </w:p>
        </w:tc>
      </w:tr>
    </w:tbl>
    <w:p w:rsidR="0000356E" w:rsidRPr="0000356E" w:rsidRDefault="0000356E" w:rsidP="000035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6"/>
        <w:gridCol w:w="3114"/>
      </w:tblGrid>
      <w:tr w:rsidR="0000356E" w:rsidRPr="0000356E" w:rsidTr="0000356E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56E" w:rsidRPr="0000356E" w:rsidRDefault="0000356E" w:rsidP="000035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56E" w:rsidRPr="0000356E" w:rsidRDefault="0000356E" w:rsidP="000035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Прил_1"/>
            <w:bookmarkEnd w:id="0"/>
            <w:r w:rsidRPr="00003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1</w:t>
            </w:r>
          </w:p>
          <w:p w:rsidR="0000356E" w:rsidRPr="0000356E" w:rsidRDefault="0000356E" w:rsidP="000035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3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Указу Президента</w:t>
            </w:r>
            <w:r w:rsidRPr="00003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Республики Беларусь</w:t>
            </w:r>
            <w:r w:rsidRPr="00003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18.01.2019 № 27</w:t>
            </w:r>
          </w:p>
        </w:tc>
      </w:tr>
    </w:tbl>
    <w:p w:rsidR="0000356E" w:rsidRPr="0000356E" w:rsidRDefault="0000356E" w:rsidP="00003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Заг_Прил_1"/>
      <w:bookmarkEnd w:id="1"/>
      <w:r w:rsidRPr="0000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00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изменений в указы Президента Республики Беларусь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hyperlink r:id="rId23" w:anchor="&amp;Point=2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 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 Президента Республики Беларусь от 2 сентября 2008 г. № 494 «О создании государственного театрально-зрелищного учреждения «Национальный академический Большой театр оперы и балета Республики Беларусь» исключить.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hyperlink r:id="rId24" w:anchor="&amp;Point=3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 3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 Президента Республики Беларусь от 6 августа 2009 г. № 417 «Об учреждении образования «Национальный детский оздоровительный лагерь «Зубренок» исключить.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hyperlink r:id="rId25" w:anchor="&amp;Point=1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 1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Указа Президента Республики Беларусь от 27 ноября 2000 г. № 631 «О дополнительных мерах по повышению заработной платы и предоставлению льготных </w:t>
      </w: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кредитов</w:t>
      </w:r>
      <w:proofErr w:type="gramEnd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отдельным категориям граждан» исключить.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4. Абзац второй части первой </w:t>
      </w:r>
      <w:hyperlink r:id="rId26" w:anchor="&amp;Point=6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пункта 6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27" w:anchor="&amp;Point=7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 7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 Президента Республики Беларусь от 3 сентября 2010 г. № 457 «О поддержке отдельных организаций культуры и внесении изменения в Указ Президента Республики Беларусь от 28 декабря 1999 г. № 770» исключить.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5. Абзац второй </w:t>
      </w:r>
      <w:hyperlink r:id="rId28" w:anchor="&amp;Point=3&amp;UnderPoint=3.2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подпункта 3.2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пункта 3 Указа Президента Республики Беларусь от 16 февраля 2015 г. № 67 «О мерах по совершенствованию авиационной охраны лесов» исключить.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hyperlink r:id="rId29" w:anchor="&amp;Point=2&amp;UnderPoint=2.4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Подпункт 2.4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пункта 2 Указа Президента Республики Беларусь от 5 октября 2017 г. № 361 «О создании учреждения» исключить.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2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6"/>
        <w:gridCol w:w="3114"/>
      </w:tblGrid>
      <w:tr w:rsidR="0000356E" w:rsidRPr="0000356E" w:rsidTr="0000356E"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56E" w:rsidRPr="0000356E" w:rsidRDefault="0000356E" w:rsidP="0000356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356E" w:rsidRPr="0000356E" w:rsidRDefault="0000356E" w:rsidP="000035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2" w:name="Прил_2"/>
            <w:bookmarkEnd w:id="2"/>
            <w:r w:rsidRPr="00003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Приложение 2</w:t>
            </w:r>
          </w:p>
          <w:p w:rsidR="0000356E" w:rsidRPr="0000356E" w:rsidRDefault="0000356E" w:rsidP="000035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03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 Указу Президента</w:t>
            </w:r>
            <w:r w:rsidRPr="00003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Республики Беларусь</w:t>
            </w:r>
            <w:r w:rsidRPr="000035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18.01.2019 № 27</w:t>
            </w:r>
          </w:p>
        </w:tc>
      </w:tr>
    </w:tbl>
    <w:p w:rsidR="0000356E" w:rsidRPr="0000356E" w:rsidRDefault="0000356E" w:rsidP="000035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Заг_Прил_2"/>
      <w:bookmarkEnd w:id="3"/>
      <w:r w:rsidRPr="0000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00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утративших силу указов Президента Республики Беларусь и их отдельных положений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hyperlink r:id="rId30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29 августа 1996 г. № 340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усилении социальной поддержки работников бюджетной сферы».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hyperlink r:id="rId31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18 октября 1996 г. № 427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внесении дополнения в Указ Президента Республики Беларусь от 29 августа 1996 г. № 340».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hyperlink r:id="rId32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20 ноября 1996 г. № 477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социальной поддержке работников и выпускников Белорусского государственного университета».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hyperlink r:id="rId33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4 февраля 1997 г. № 125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выплатах стимулирующего характера работникам Национальной государственной телерадиокомпании».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hyperlink r:id="rId34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28 декабря 1999 г. № 770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мерах по совершенствованию </w:t>
      </w:r>
      <w:proofErr w:type="gramStart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оплаты труда работников бюджетных организаций</w:t>
      </w:r>
      <w:proofErr w:type="gramEnd"/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организаций, получающих субсидии, работники которых приравнены по оплате труда к работникам бюджетных организаций».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hyperlink r:id="rId35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6 июня 2001 г. № 306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оплате труда ведущих творческих работников театрально-зрелищных организаций».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hyperlink r:id="rId36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5 июля 2002 г. № 362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дополнительных мерах государственной поддержки науки».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8. </w:t>
      </w:r>
      <w:hyperlink r:id="rId37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14 декабря 2005 г. № 597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внесении дополнения в Указ Президента Республики Беларусь от 4 февраля 1997 г. № 125».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9. </w:t>
      </w:r>
      <w:hyperlink r:id="rId38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26 декабря 2005 г. № 619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 совершенствовании материального стимулирования отдельных категорий медицинских работников».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10. </w:t>
      </w:r>
      <w:hyperlink r:id="rId39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1 июня 2007 г. № 254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повышении тарифных ставок (окладов) отдельным категориям работников».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11. </w:t>
      </w:r>
      <w:hyperlink r:id="rId40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14 июня 2007 г. № 273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повышении заработной платы отдельным категориям молодых специалистов».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12. </w:t>
      </w:r>
      <w:hyperlink r:id="rId41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9 августа 2007 г. № 384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внесении изменения и дополнений в указы Президента Республики Беларусь от 4 февраля 1997 г. № 125 и от 28 декабря 1999 г. № 770».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13. Абзац пятый </w:t>
      </w:r>
      <w:hyperlink r:id="rId42" w:anchor="&amp;Point=4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пункта 4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 Президента Республики Беларусь от 25 сентября 2007 г. № 450 «Об установлении доплат за ученые степени и звания».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14. </w:t>
      </w:r>
      <w:hyperlink r:id="rId43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16 октября 2007 г. № 522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внесении изменения в Указ Президента Республики Беларусь от 5 июля 2002 г. № 362».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15. </w:t>
      </w:r>
      <w:hyperlink r:id="rId44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13 июня 2008 г. № 328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внесении дополнений и изменения в Указ Президента Республики Беларусь от 26 декабря 2005 г. № 619».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16. </w:t>
      </w:r>
      <w:hyperlink r:id="rId45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24 сентября 2009 г. № 467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внесении изменений и дополнений в Указ Президента Республики Беларусь от 26 декабря 2005 г. № 619».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17. </w:t>
      </w:r>
      <w:hyperlink r:id="rId46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31 марта 2010 г. № 166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некоторых вопросах оплаты труда работников государственного учреждения «Многопрофильный культурно-спортивный комплекс «Минск-арена».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18. </w:t>
      </w:r>
      <w:hyperlink r:id="rId47" w:anchor="&amp;Point=2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 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Указа Президента Республики Беларусь от 26 апреля 2010 г. № 199 «О некоторых вопросах формирования, ведения и использования банков данных одаренной и талантливой молодежи».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19. </w:t>
      </w:r>
      <w:hyperlink r:id="rId48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26 апреля 2010 г. № 201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внесении изменения в Указ Президента Республики Беларусь от 4 февраля 1997 г. № 125».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20. </w:t>
      </w:r>
      <w:hyperlink r:id="rId49" w:anchor="%D0%9F%D1%80%D0%B8%D0%BB_4&amp;Point=15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 15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приложения 4 к Указу Президента Республики Беларусь от 6 сентября 2011 г. № 398 «О социальной поддержке обучающихся».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21. </w:t>
      </w:r>
      <w:hyperlink r:id="rId50" w:anchor="&amp;Point=1&amp;UnderPoint=1.1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Подпункты 1.1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51" w:anchor="&amp;Point=1&amp;UnderPoint=1.9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1.9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52" w:anchor="&amp;Point=1&amp;UnderPoint=1.15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1.15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пункта 1 Указа Президента Республики Беларусь от 30 сентября 2011 г. № 439 «О внесении изменений и дополнений в некоторые указы Президента Республики Беларусь по вопросам образования».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22. </w:t>
      </w:r>
      <w:hyperlink r:id="rId53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16 января 2012 г. № 29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внесении дополнений и изменений в Указ Президента Республики Беларусь от 26 декабря 2005 г. № 619».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23. </w:t>
      </w:r>
      <w:hyperlink r:id="rId54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9 февраля 2012 г. № 56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внесении изменения в Указ Президента Республики Беларусь от 4 февраля 1997 г. № 125».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24. </w:t>
      </w:r>
      <w:hyperlink r:id="rId55" w:anchor="&amp;Point=1&amp;UnderPoint=1.5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Подпункт 1.5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пункта 1 Указа Президента Республики Беларусь от 8 января 2013 г. № 8 «О внесении изменений и дополнений в некоторые указы Президента Республики Беларусь».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25. </w:t>
      </w:r>
      <w:hyperlink r:id="rId56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28 февраля 2013 г. № 94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внесении изменений и дополнений в Указ Президента Республики Беларусь от 26 декабря 2005 г. № 619».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26. </w:t>
      </w:r>
      <w:hyperlink r:id="rId57" w:anchor="&amp;Point=1&amp;UnderPoint=1.1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Подпункт 1.1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пункта 1 Указа Президента Республики Беларусь от 14 января 2014 г. № 30 «О внесении изменений и дополнений в указы Президента Республики Беларусь».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27. </w:t>
      </w:r>
      <w:hyperlink r:id="rId58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Указ Президента Республики Беларусь от 16 октября 2014 г. № 492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«О внесении изменений и дополнения в Указ Президента Республики Беларусь от 6 августа 2009 г. № 417».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28. </w:t>
      </w:r>
      <w:hyperlink r:id="rId59" w:anchor="&amp;Point=1&amp;UnderPoint=1.3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Подпункты 1.3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hyperlink r:id="rId60" w:anchor="&amp;Point=1&amp;UnderPoint=1.7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1.7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пункта 1 Указа Президента Республики Беларусь от 1 декабря 2014 г. № 552 «О внесении изменений и дополнений в указы Президента Республики Беларусь».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29. </w:t>
      </w:r>
      <w:hyperlink r:id="rId61" w:anchor="%D0%9F%D1%80%D0%B8%D0%BB&amp;Point=3" w:history="1">
        <w:r w:rsidRPr="0000356E">
          <w:rPr>
            <w:rFonts w:ascii="Times New Roman" w:eastAsia="Times New Roman" w:hAnsi="Times New Roman" w:cs="Times New Roman"/>
            <w:color w:val="000CFF"/>
            <w:sz w:val="24"/>
            <w:szCs w:val="24"/>
          </w:rPr>
          <w:t>Пункт 3</w:t>
        </w:r>
      </w:hyperlink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приложения к Указу Президента Республики Беларусь от 28 декабря 2017 г. № 467 «Об оплате труда работников бюджетных научных организаций».</w:t>
      </w:r>
    </w:p>
    <w:p w:rsidR="0000356E" w:rsidRPr="0000356E" w:rsidRDefault="0000356E" w:rsidP="000035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5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F6D3C" w:rsidRDefault="00AF6D3C"/>
    <w:sectPr w:rsidR="00AF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56E"/>
    <w:rsid w:val="0000356E"/>
    <w:rsid w:val="00A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00356E"/>
  </w:style>
  <w:style w:type="character" w:customStyle="1" w:styleId="promulgator">
    <w:name w:val="promulgator"/>
    <w:basedOn w:val="a0"/>
    <w:rsid w:val="0000356E"/>
  </w:style>
  <w:style w:type="paragraph" w:customStyle="1" w:styleId="newncpi">
    <w:name w:val="newncpi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00356E"/>
  </w:style>
  <w:style w:type="character" w:customStyle="1" w:styleId="number">
    <w:name w:val="number"/>
    <w:basedOn w:val="a0"/>
    <w:rsid w:val="0000356E"/>
  </w:style>
  <w:style w:type="paragraph" w:customStyle="1" w:styleId="titlencpi">
    <w:name w:val="titlencpi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0356E"/>
    <w:rPr>
      <w:color w:val="0000FF"/>
      <w:u w:val="single"/>
    </w:rPr>
  </w:style>
  <w:style w:type="paragraph" w:customStyle="1" w:styleId="point">
    <w:name w:val="point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00356E"/>
  </w:style>
  <w:style w:type="character" w:customStyle="1" w:styleId="pers">
    <w:name w:val="pers"/>
    <w:basedOn w:val="a0"/>
    <w:rsid w:val="0000356E"/>
  </w:style>
  <w:style w:type="paragraph" w:customStyle="1" w:styleId="append1">
    <w:name w:val="append1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00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talonline.by/document/?regnum=p31900027" TargetMode="External"/><Relationship Id="rId18" Type="http://schemas.openxmlformats.org/officeDocument/2006/relationships/hyperlink" Target="https://etalonline.by/document/?regnum=p31900027" TargetMode="External"/><Relationship Id="rId26" Type="http://schemas.openxmlformats.org/officeDocument/2006/relationships/hyperlink" Target="https://etalonline.by/webnpa/text.asp?RN=P31000457" TargetMode="External"/><Relationship Id="rId39" Type="http://schemas.openxmlformats.org/officeDocument/2006/relationships/hyperlink" Target="https://etalonline.by/webnpa/text.asp?RN=P30700254" TargetMode="External"/><Relationship Id="rId21" Type="http://schemas.openxmlformats.org/officeDocument/2006/relationships/hyperlink" Target="https://etalonline.by/document/?regnum=p31900027" TargetMode="External"/><Relationship Id="rId34" Type="http://schemas.openxmlformats.org/officeDocument/2006/relationships/hyperlink" Target="https://etalonline.by/webnpa/text.asp?RN=P39900770" TargetMode="External"/><Relationship Id="rId42" Type="http://schemas.openxmlformats.org/officeDocument/2006/relationships/hyperlink" Target="https://etalonline.by/webnpa/text.asp?RN=P30700450" TargetMode="External"/><Relationship Id="rId47" Type="http://schemas.openxmlformats.org/officeDocument/2006/relationships/hyperlink" Target="https://etalonline.by/webnpa/text.asp?RN=P31000199" TargetMode="External"/><Relationship Id="rId50" Type="http://schemas.openxmlformats.org/officeDocument/2006/relationships/hyperlink" Target="https://etalonline.by/webnpa/text.asp?RN=P31100439" TargetMode="External"/><Relationship Id="rId55" Type="http://schemas.openxmlformats.org/officeDocument/2006/relationships/hyperlink" Target="https://etalonline.by/webnpa/text.asp?RN=P31300008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talonline.by/webnpa/text.asp?RN=P317004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document/?regnum=p31900027" TargetMode="External"/><Relationship Id="rId20" Type="http://schemas.openxmlformats.org/officeDocument/2006/relationships/hyperlink" Target="https://etalonline.by/document/?regnum=p31900027" TargetMode="External"/><Relationship Id="rId29" Type="http://schemas.openxmlformats.org/officeDocument/2006/relationships/hyperlink" Target="https://etalonline.by/webnpa/text.asp?RN=P31700361" TargetMode="External"/><Relationship Id="rId41" Type="http://schemas.openxmlformats.org/officeDocument/2006/relationships/hyperlink" Target="https://etalonline.by/webnpa/text.asp?RN=P30700384" TargetMode="External"/><Relationship Id="rId54" Type="http://schemas.openxmlformats.org/officeDocument/2006/relationships/hyperlink" Target="https://etalonline.by/webnpa/text.asp?RN=P31200056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p31900027" TargetMode="External"/><Relationship Id="rId11" Type="http://schemas.openxmlformats.org/officeDocument/2006/relationships/hyperlink" Target="https://etalonline.by/document/?regnum=p31900027" TargetMode="External"/><Relationship Id="rId24" Type="http://schemas.openxmlformats.org/officeDocument/2006/relationships/hyperlink" Target="https://etalonline.by/webnpa/text.asp?RN=P30900417" TargetMode="External"/><Relationship Id="rId32" Type="http://schemas.openxmlformats.org/officeDocument/2006/relationships/hyperlink" Target="https://etalonline.by/webnpa/text.asp?RN=P39600477" TargetMode="External"/><Relationship Id="rId37" Type="http://schemas.openxmlformats.org/officeDocument/2006/relationships/hyperlink" Target="https://etalonline.by/webnpa/text.asp?RN=P30500597" TargetMode="External"/><Relationship Id="rId40" Type="http://schemas.openxmlformats.org/officeDocument/2006/relationships/hyperlink" Target="https://etalonline.by/webnpa/text.asp?RN=P30700273" TargetMode="External"/><Relationship Id="rId45" Type="http://schemas.openxmlformats.org/officeDocument/2006/relationships/hyperlink" Target="https://etalonline.by/webnpa/text.asp?RN=P30900467" TargetMode="External"/><Relationship Id="rId53" Type="http://schemas.openxmlformats.org/officeDocument/2006/relationships/hyperlink" Target="https://etalonline.by/webnpa/text.asp?RN=P31200029" TargetMode="External"/><Relationship Id="rId58" Type="http://schemas.openxmlformats.org/officeDocument/2006/relationships/hyperlink" Target="https://etalonline.by/webnpa/text.asp?RN=P31400492" TargetMode="External"/><Relationship Id="rId5" Type="http://schemas.openxmlformats.org/officeDocument/2006/relationships/hyperlink" Target="https://etalonline.by/webnpa/text.asp?RN=P32000482" TargetMode="External"/><Relationship Id="rId15" Type="http://schemas.openxmlformats.org/officeDocument/2006/relationships/hyperlink" Target="https://etalonline.by/document/?regnum=p31900027" TargetMode="External"/><Relationship Id="rId23" Type="http://schemas.openxmlformats.org/officeDocument/2006/relationships/hyperlink" Target="https://etalonline.by/webnpa/text.asp?RN=P30800494" TargetMode="External"/><Relationship Id="rId28" Type="http://schemas.openxmlformats.org/officeDocument/2006/relationships/hyperlink" Target="https://etalonline.by/webnpa/text.asp?RN=P31500067" TargetMode="External"/><Relationship Id="rId36" Type="http://schemas.openxmlformats.org/officeDocument/2006/relationships/hyperlink" Target="https://etalonline.by/webnpa/text.asp?RN=P30200362" TargetMode="External"/><Relationship Id="rId49" Type="http://schemas.openxmlformats.org/officeDocument/2006/relationships/hyperlink" Target="https://etalonline.by/webnpa/text.asp?RN=P31100398" TargetMode="External"/><Relationship Id="rId57" Type="http://schemas.openxmlformats.org/officeDocument/2006/relationships/hyperlink" Target="https://etalonline.by/webnpa/text.asp?RN=P31400030" TargetMode="External"/><Relationship Id="rId61" Type="http://schemas.openxmlformats.org/officeDocument/2006/relationships/hyperlink" Target="https://etalonline.by/webnpa/text.asp?RN=P31700467" TargetMode="External"/><Relationship Id="rId10" Type="http://schemas.openxmlformats.org/officeDocument/2006/relationships/hyperlink" Target="https://etalonline.by/document/?regnum=p31900027" TargetMode="External"/><Relationship Id="rId19" Type="http://schemas.openxmlformats.org/officeDocument/2006/relationships/hyperlink" Target="https://etalonline.by/document/?regnum=p31900027" TargetMode="External"/><Relationship Id="rId31" Type="http://schemas.openxmlformats.org/officeDocument/2006/relationships/hyperlink" Target="https://etalonline.by/webnpa/text.asp?RN=P39600427" TargetMode="External"/><Relationship Id="rId44" Type="http://schemas.openxmlformats.org/officeDocument/2006/relationships/hyperlink" Target="https://etalonline.by/webnpa/text.asp?RN=P30800328" TargetMode="External"/><Relationship Id="rId52" Type="http://schemas.openxmlformats.org/officeDocument/2006/relationships/hyperlink" Target="https://etalonline.by/webnpa/text.asp?RN=P31100439" TargetMode="External"/><Relationship Id="rId60" Type="http://schemas.openxmlformats.org/officeDocument/2006/relationships/hyperlink" Target="https://etalonline.by/webnpa/text.asp?RN=P31400552" TargetMode="External"/><Relationship Id="rId4" Type="http://schemas.openxmlformats.org/officeDocument/2006/relationships/hyperlink" Target="https://etalonline.by/webnpa/text.asp?RN=P32000482" TargetMode="External"/><Relationship Id="rId9" Type="http://schemas.openxmlformats.org/officeDocument/2006/relationships/hyperlink" Target="https://etalonline.by/document/?regnum=p31900027" TargetMode="External"/><Relationship Id="rId14" Type="http://schemas.openxmlformats.org/officeDocument/2006/relationships/hyperlink" Target="https://etalonline.by/document/?regnum=p31900027" TargetMode="External"/><Relationship Id="rId22" Type="http://schemas.openxmlformats.org/officeDocument/2006/relationships/hyperlink" Target="https://etalonline.by/document/?regnum=p31900027" TargetMode="External"/><Relationship Id="rId27" Type="http://schemas.openxmlformats.org/officeDocument/2006/relationships/hyperlink" Target="https://etalonline.by/webnpa/text.asp?RN=P31000457" TargetMode="External"/><Relationship Id="rId30" Type="http://schemas.openxmlformats.org/officeDocument/2006/relationships/hyperlink" Target="https://etalonline.by/webnpa/text.asp?RN=P39600340" TargetMode="External"/><Relationship Id="rId35" Type="http://schemas.openxmlformats.org/officeDocument/2006/relationships/hyperlink" Target="https://etalonline.by/webnpa/text.asp?RN=P30100306" TargetMode="External"/><Relationship Id="rId43" Type="http://schemas.openxmlformats.org/officeDocument/2006/relationships/hyperlink" Target="https://etalonline.by/webnpa/text.asp?RN=P30700522" TargetMode="External"/><Relationship Id="rId48" Type="http://schemas.openxmlformats.org/officeDocument/2006/relationships/hyperlink" Target="https://etalonline.by/webnpa/text.asp?RN=P31000201" TargetMode="External"/><Relationship Id="rId56" Type="http://schemas.openxmlformats.org/officeDocument/2006/relationships/hyperlink" Target="https://etalonline.by/webnpa/text.asp?RN=P31300094" TargetMode="External"/><Relationship Id="rId8" Type="http://schemas.openxmlformats.org/officeDocument/2006/relationships/hyperlink" Target="https://etalonline.by/document/?regnum=p31900027" TargetMode="External"/><Relationship Id="rId51" Type="http://schemas.openxmlformats.org/officeDocument/2006/relationships/hyperlink" Target="https://etalonline.by/webnpa/text.asp?RN=P311004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talonline.by/document/?regnum=p31900027" TargetMode="External"/><Relationship Id="rId17" Type="http://schemas.openxmlformats.org/officeDocument/2006/relationships/hyperlink" Target="https://etalonline.by/document/?regnum=p31900027" TargetMode="External"/><Relationship Id="rId25" Type="http://schemas.openxmlformats.org/officeDocument/2006/relationships/hyperlink" Target="https://etalonline.by/webnpa/text.asp?RN=P30000631" TargetMode="External"/><Relationship Id="rId33" Type="http://schemas.openxmlformats.org/officeDocument/2006/relationships/hyperlink" Target="https://etalonline.by/webnpa/text.asp?RN=P39700125" TargetMode="External"/><Relationship Id="rId38" Type="http://schemas.openxmlformats.org/officeDocument/2006/relationships/hyperlink" Target="https://etalonline.by/webnpa/text.asp?RN=P30500619" TargetMode="External"/><Relationship Id="rId46" Type="http://schemas.openxmlformats.org/officeDocument/2006/relationships/hyperlink" Target="https://etalonline.by/webnpa/text.asp?RN=P31000166" TargetMode="External"/><Relationship Id="rId59" Type="http://schemas.openxmlformats.org/officeDocument/2006/relationships/hyperlink" Target="https://etalonline.by/webnpa/text.asp?RN=P31400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3476</Words>
  <Characters>19815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Profsojus</dc:creator>
  <cp:keywords/>
  <dc:description/>
  <cp:lastModifiedBy>Profsojus</cp:lastModifiedBy>
  <cp:revision>3</cp:revision>
  <dcterms:created xsi:type="dcterms:W3CDTF">2022-04-02T09:34:00Z</dcterms:created>
  <dcterms:modified xsi:type="dcterms:W3CDTF">2022-04-02T09:34:00Z</dcterms:modified>
</cp:coreProperties>
</file>